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SZ-08 - Launch Checklist / Cut to Prologue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You are on a delivery job to the village of Hush with a sealed crate. You know enough to start; the rest will come through play.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You are on a delivery job to the village of Hush with a sealed crate. You know enough to start; the rest will come through play.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You are on a delivery job to the village of Hush with a sealed crate. You know enough to start; the rest will come through play.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The route waits. The contract is signed. The crate is sealed. We begin now.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The route waits.</w:t>
      </w:r>
    </w:p>
    <w:p>
      <w:pPr>
        <w:pStyle w:val="Normal"/>
      </w:pPr>
      <w:r>
        <w:t xml:space="preserve">The contract is signed.</w:t>
      </w:r>
    </w:p>
    <w:p>
      <w:pPr>
        <w:pStyle w:val="Normal"/>
      </w:pPr>
      <w:r>
        <w:t xml:space="preserve">The crate is sealed.</w:t>
      </w:r>
    </w:p>
    <w:p>
      <w:pPr>
        <w:pStyle w:val="Normal"/>
      </w:pPr>
      <w:r>
        <w:t xml:space="preserve">We begin now.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a2eb265278e264fc | Source hash dac3370046ed077140fab2d6</w:t>
      </w:r>
    </w:p>
    <w:sectPr/>
  </w:body>
</w:document>
</file>