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A2" w:rsidRDefault="006C6196" w:rsidP="006C61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Company </w:t>
      </w:r>
      <w:r w:rsidR="003F7334"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Results</w:t>
      </w:r>
      <w:proofErr w:type="spellEnd"/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200"/>
        <w:gridCol w:w="3286"/>
      </w:tblGrid>
      <w:tr w:rsidR="003F7334" w:rsidRPr="003F7334" w:rsidTr="003F7334">
        <w:trPr>
          <w:trHeight w:val="42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vAlign w:val="bottom"/>
            <w:hideMark/>
          </w:tcPr>
          <w:p w:rsidR="003F7334" w:rsidRPr="003F7334" w:rsidRDefault="003F7334" w:rsidP="003F7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</w:pPr>
            <w:r w:rsidRPr="003F733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  <w:t xml:space="preserve">General </w:t>
            </w:r>
            <w:proofErr w:type="spellStart"/>
            <w:r w:rsidRPr="003F733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PE"/>
              </w:rPr>
              <w:t>level</w:t>
            </w:r>
            <w:proofErr w:type="spellEnd"/>
          </w:p>
        </w:tc>
        <w:tc>
          <w:tcPr>
            <w:tcW w:w="3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:rsidR="003F7334" w:rsidRPr="003F7334" w:rsidRDefault="003F7334" w:rsidP="003F733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3F7334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2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F7334" w:rsidRPr="003F7334" w:rsidRDefault="003F7334" w:rsidP="003F73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3F7334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 xml:space="preserve"> - </w:t>
            </w:r>
            <w:proofErr w:type="spellStart"/>
            <w:r w:rsidRPr="003F7334">
              <w:rPr>
                <w:rFonts w:ascii="Arial" w:eastAsia="Times New Roman" w:hAnsi="Arial" w:cs="Arial"/>
                <w:sz w:val="36"/>
                <w:szCs w:val="36"/>
                <w:lang w:eastAsia="es-PE"/>
              </w:rPr>
              <w:t>Functional</w:t>
            </w:r>
            <w:proofErr w:type="spellEnd"/>
          </w:p>
        </w:tc>
      </w:tr>
    </w:tbl>
    <w:p w:rsidR="006C6196" w:rsidRDefault="006C6196" w:rsidP="006C6196">
      <w:pPr>
        <w:jc w:val="center"/>
        <w:rPr>
          <w:b/>
          <w:bCs/>
          <w:sz w:val="36"/>
          <w:szCs w:val="36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3200"/>
        <w:gridCol w:w="3286"/>
      </w:tblGrid>
      <w:tr w:rsidR="006C6196" w:rsidRPr="006C6196" w:rsidTr="006C6196">
        <w:trPr>
          <w:trHeight w:val="315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DIMENSION</w:t>
            </w:r>
          </w:p>
        </w:tc>
        <w:tc>
          <w:tcPr>
            <w:tcW w:w="3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LEVEL</w:t>
            </w:r>
          </w:p>
        </w:tc>
        <w:tc>
          <w:tcPr>
            <w:tcW w:w="32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6C6196" w:rsidRPr="006C6196" w:rsidRDefault="006C6196" w:rsidP="006C61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COMMENTS</w:t>
            </w:r>
          </w:p>
        </w:tc>
      </w:tr>
      <w:tr w:rsidR="003F7334" w:rsidRPr="006C6196" w:rsidTr="006C6196">
        <w:trPr>
          <w:trHeight w:val="219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3F7334" w:rsidRPr="006C6196" w:rsidRDefault="003F7334" w:rsidP="003F7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ANALYTICAL GOVERNANCE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7334" w:rsidRDefault="003F7334" w:rsidP="003F733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2 -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Functional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7334" w:rsidRPr="003F7334" w:rsidRDefault="003F7334" w:rsidP="003F73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7334">
              <w:rPr>
                <w:rFonts w:ascii="Arial" w:hAnsi="Arial" w:cs="Arial"/>
                <w:sz w:val="20"/>
                <w:szCs w:val="20"/>
                <w:lang w:val="en-US"/>
              </w:rPr>
              <w:t>In process of implementing analytical governance policies and procedures, as well as technological transformation.</w:t>
            </w:r>
          </w:p>
        </w:tc>
      </w:tr>
      <w:tr w:rsidR="003F7334" w:rsidRPr="006C6196" w:rsidTr="006C6196">
        <w:trPr>
          <w:trHeight w:val="210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D7D31" w:fill="ED7D31"/>
            <w:vAlign w:val="center"/>
            <w:hideMark/>
          </w:tcPr>
          <w:p w:rsidR="003F7334" w:rsidRPr="006C6196" w:rsidRDefault="003F7334" w:rsidP="003F7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INFORMATION TECHNOLOGIES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7334" w:rsidRDefault="003F7334" w:rsidP="003F733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3 -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Competitive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7334" w:rsidRPr="003F7334" w:rsidRDefault="003F7334" w:rsidP="003F73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7334">
              <w:rPr>
                <w:rFonts w:ascii="Arial" w:hAnsi="Arial" w:cs="Arial"/>
                <w:sz w:val="20"/>
                <w:szCs w:val="20"/>
                <w:lang w:val="en-US"/>
              </w:rPr>
              <w:t>There is adequate management and integration of all technological resources</w:t>
            </w:r>
          </w:p>
        </w:tc>
      </w:tr>
      <w:tr w:rsidR="003F7334" w:rsidRPr="006C6196" w:rsidTr="006C6196">
        <w:trPr>
          <w:trHeight w:val="226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3F7334" w:rsidRPr="006C6196" w:rsidRDefault="003F7334" w:rsidP="003F7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CULTURE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7334" w:rsidRDefault="003F7334" w:rsidP="003F733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3-Competitive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7334" w:rsidRPr="003F7334" w:rsidRDefault="003F7334" w:rsidP="003F73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7334">
              <w:rPr>
                <w:rFonts w:ascii="Arial" w:hAnsi="Arial" w:cs="Arial"/>
                <w:sz w:val="20"/>
                <w:szCs w:val="20"/>
                <w:lang w:val="en-US"/>
              </w:rPr>
              <w:t>There is a clear understanding of the importance of the sensitivity of the data as well as a strong commitment to the fulfillment of the values of the organization.</w:t>
            </w:r>
          </w:p>
        </w:tc>
      </w:tr>
      <w:tr w:rsidR="003F7334" w:rsidRPr="006C6196" w:rsidTr="006C6196">
        <w:trPr>
          <w:trHeight w:val="201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AD47" w:fill="70AD47"/>
            <w:vAlign w:val="center"/>
            <w:hideMark/>
          </w:tcPr>
          <w:p w:rsidR="003F7334" w:rsidRPr="006C6196" w:rsidRDefault="003F7334" w:rsidP="003F7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lang w:eastAsia="es-PE"/>
              </w:rPr>
              <w:t>DATA ANALYTICS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7334" w:rsidRDefault="003F7334" w:rsidP="003F733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3 -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Competitive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7334" w:rsidRPr="003F7334" w:rsidRDefault="003F7334" w:rsidP="003F73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7334">
              <w:rPr>
                <w:rFonts w:ascii="Arial" w:hAnsi="Arial" w:cs="Arial"/>
                <w:sz w:val="20"/>
                <w:szCs w:val="20"/>
                <w:lang w:val="en-US"/>
              </w:rPr>
              <w:t>The financial behavior of clients is analyzed based on summaries of their transactions</w:t>
            </w:r>
          </w:p>
        </w:tc>
      </w:tr>
      <w:tr w:rsidR="003F7334" w:rsidRPr="006C6196" w:rsidTr="006C6196">
        <w:trPr>
          <w:trHeight w:val="1740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7030A0" w:fill="7030A0"/>
            <w:vAlign w:val="center"/>
            <w:hideMark/>
          </w:tcPr>
          <w:p w:rsidR="003F7334" w:rsidRPr="006C6196" w:rsidRDefault="003F7334" w:rsidP="003F7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</w:pPr>
            <w:r w:rsidRPr="006C6196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DATA MANAGEMENT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7334" w:rsidRDefault="003F7334" w:rsidP="003F7334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3 -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Competitive</w:t>
            </w:r>
            <w:proofErr w:type="spellEnd"/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7334" w:rsidRPr="003F7334" w:rsidRDefault="003F7334" w:rsidP="003F733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7334">
              <w:rPr>
                <w:rFonts w:ascii="Arial" w:hAnsi="Arial" w:cs="Arial"/>
                <w:sz w:val="20"/>
                <w:szCs w:val="20"/>
                <w:lang w:val="en-US"/>
              </w:rPr>
              <w:t>It mainly exploits historical customer information.</w:t>
            </w:r>
            <w:r w:rsidRPr="003F7334">
              <w:rPr>
                <w:rFonts w:ascii="Arial" w:hAnsi="Arial" w:cs="Arial"/>
                <w:sz w:val="20"/>
                <w:szCs w:val="20"/>
                <w:lang w:val="en-US"/>
              </w:rPr>
              <w:br/>
              <w:t>Privacy and security policies divided into silos.</w:t>
            </w:r>
          </w:p>
        </w:tc>
      </w:tr>
    </w:tbl>
    <w:p w:rsid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</w:p>
    <w:p w:rsidR="006C6196" w:rsidRDefault="006C6196" w:rsidP="006C6196">
      <w:pPr>
        <w:jc w:val="center"/>
        <w:rPr>
          <w:b/>
          <w:bCs/>
          <w:sz w:val="36"/>
          <w:szCs w:val="36"/>
          <w:lang w:val="en-US"/>
        </w:rPr>
      </w:pPr>
    </w:p>
    <w:p w:rsidR="006C6196" w:rsidRPr="006C6196" w:rsidRDefault="003F7334" w:rsidP="006C6196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B8499FE" wp14:editId="5C592A59">
            <wp:extent cx="5400040" cy="3726180"/>
            <wp:effectExtent l="0" t="0" r="10160" b="7620"/>
            <wp:docPr id="1" name="Gráfico 1" title="Gráfico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C6196" w:rsidRPr="006C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6"/>
    <w:rsid w:val="003F7334"/>
    <w:rsid w:val="006C6196"/>
    <w:rsid w:val="00F3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1C56"/>
  <w15:chartTrackingRefBased/>
  <w15:docId w15:val="{BDABAB12-C4CC-499D-9F6C-4B725051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than\Desktop\MMADSF%20-%20Entregables%202da%20validaci&#243;n\Company%20B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800" b="1" i="0"/>
            </a:pPr>
            <a:r>
              <a:rPr lang="es-PE"/>
              <a:t>Maturity Levels by Domain</a:t>
            </a:r>
          </a:p>
        </c:rich>
      </c:tx>
      <c:overlay val="0"/>
    </c:title>
    <c:autoTitleDeleted val="0"/>
    <c:plotArea>
      <c:layout>
        <c:manualLayout>
          <c:xMode val="edge"/>
          <c:yMode val="edge"/>
          <c:x val="4.6324059492563435E-2"/>
          <c:y val="0.14847832426743759"/>
          <c:w val="0.92923149606299216"/>
          <c:h val="0.73153232657512002"/>
        </c:manualLayout>
      </c:layout>
      <c:barChart>
        <c:barDir val="col"/>
        <c:grouping val="clustered"/>
        <c:varyColors val="1"/>
        <c:ser>
          <c:idx val="0"/>
          <c:order val="0"/>
          <c:spPr>
            <a:solidFill>
              <a:srgbClr val="ED7D31"/>
            </a:solidFill>
          </c:spPr>
          <c:invertIfNegative val="1"/>
          <c:dPt>
            <c:idx val="0"/>
            <c:invertIfNegative val="1"/>
            <c:bubble3D val="0"/>
            <c:spPr>
              <a:solidFill>
                <a:srgbClr val="0070C0"/>
              </a:solidFill>
            </c:spPr>
            <c:extLst>
              <c:ext xmlns:c16="http://schemas.microsoft.com/office/drawing/2014/chart" uri="{C3380CC4-5D6E-409C-BE32-E72D297353CC}">
                <c16:uniqueId val="{00000001-C015-4F35-88D2-7DBCC08A04AD}"/>
              </c:ext>
            </c:extLst>
          </c:dPt>
          <c:dPt>
            <c:idx val="2"/>
            <c:invertIfNegative val="1"/>
            <c:bubble3D val="0"/>
            <c:spPr>
              <a:solidFill>
                <a:schemeClr val="accent4"/>
              </a:solidFill>
            </c:spPr>
            <c:extLst>
              <c:ext xmlns:c16="http://schemas.microsoft.com/office/drawing/2014/chart" uri="{C3380CC4-5D6E-409C-BE32-E72D297353CC}">
                <c16:uniqueId val="{00000003-C015-4F35-88D2-7DBCC08A04AD}"/>
              </c:ext>
            </c:extLst>
          </c:dPt>
          <c:dPt>
            <c:idx val="3"/>
            <c:invertIfNegative val="1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5-C015-4F35-88D2-7DBCC08A04AD}"/>
              </c:ext>
            </c:extLst>
          </c:dPt>
          <c:dPt>
            <c:idx val="4"/>
            <c:invertIfNegative val="1"/>
            <c:bubble3D val="0"/>
            <c:spPr>
              <a:solidFill>
                <a:srgbClr val="7030A0"/>
              </a:solidFill>
            </c:spPr>
            <c:extLst>
              <c:ext xmlns:c16="http://schemas.microsoft.com/office/drawing/2014/chart" uri="{C3380CC4-5D6E-409C-BE32-E72D297353CC}">
                <c16:uniqueId val="{00000007-C015-4F35-88D2-7DBCC08A04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1400" b="1" i="0"/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Summary!$B$7:$B$11</c:f>
              <c:strCache>
                <c:ptCount val="5"/>
                <c:pt idx="0">
                  <c:v>ANALYTICAL GOVERNANCE</c:v>
                </c:pt>
                <c:pt idx="1">
                  <c:v>INFORMATION TECHNOLOGIES</c:v>
                </c:pt>
                <c:pt idx="2">
                  <c:v>CULTURE</c:v>
                </c:pt>
                <c:pt idx="3">
                  <c:v>DATA ANALYTICS</c:v>
                </c:pt>
                <c:pt idx="4">
                  <c:v>DATA MANAGEMENT</c:v>
                </c:pt>
              </c:strCache>
            </c:strRef>
          </c:cat>
          <c:val>
            <c:numRef>
              <c:f>Summary!$E$7:$E$11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8-C015-4F35-88D2-7DBCC08A0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4724080"/>
        <c:axId val="264725648"/>
      </c:barChart>
      <c:scatterChart>
        <c:scatterStyle val="smoothMarker"/>
        <c:varyColors val="1"/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yVal>
            <c:numRef>
              <c:f>Summary!$F$7:$F$11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015-4F35-88D2-7DBCC08A0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724080"/>
        <c:axId val="264725648"/>
      </c:scatterChart>
      <c:catAx>
        <c:axId val="264724080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nextTo"/>
        <c:txPr>
          <a:bodyPr/>
          <a:lstStyle/>
          <a:p>
            <a:pPr lvl="0">
              <a:defRPr b="0" i="0"/>
            </a:pPr>
            <a:endParaRPr lang="es-PE"/>
          </a:p>
        </c:txPr>
        <c:crossAx val="264725648"/>
        <c:crosses val="autoZero"/>
        <c:auto val="1"/>
        <c:lblAlgn val="ctr"/>
        <c:lblOffset val="100"/>
        <c:noMultiLvlLbl val="1"/>
      </c:catAx>
      <c:valAx>
        <c:axId val="264725648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rgbClr val="FFFFFF"/>
              </a:solidFill>
            </a:ln>
          </c:spPr>
        </c:majorGridlines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b="0"/>
            </a:pPr>
            <a:endParaRPr lang="es-PE"/>
          </a:p>
        </c:txPr>
        <c:crossAx val="264724080"/>
        <c:crosses val="autoZero"/>
        <c:crossBetween val="between"/>
        <c:majorUnit val="1"/>
      </c:valAx>
      <c:spPr>
        <a:solidFill>
          <a:srgbClr val="FFFFFF"/>
        </a:solidFill>
      </c:spPr>
    </c:plotArea>
    <c:plotVisOnly val="0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u201410592 (Perales Manrique, Jonathan Hernan)</dc:creator>
  <cp:keywords/>
  <dc:description/>
  <cp:lastModifiedBy>u201410592 (Perales Manrique, Jonathan Hernan)</cp:lastModifiedBy>
  <cp:revision>2</cp:revision>
  <dcterms:created xsi:type="dcterms:W3CDTF">2019-07-20T22:28:00Z</dcterms:created>
  <dcterms:modified xsi:type="dcterms:W3CDTF">2019-07-20T22:28:00Z</dcterms:modified>
</cp:coreProperties>
</file>