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5A2" w:rsidRDefault="006C6196" w:rsidP="006C619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Company </w:t>
      </w:r>
      <w:r w:rsidR="001850E0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Results</w:t>
      </w:r>
      <w:proofErr w:type="spellEnd"/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3200"/>
        <w:gridCol w:w="3286"/>
      </w:tblGrid>
      <w:tr w:rsidR="003F7334" w:rsidRPr="003F7334" w:rsidTr="003F7334">
        <w:trPr>
          <w:trHeight w:val="42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vAlign w:val="bottom"/>
            <w:hideMark/>
          </w:tcPr>
          <w:p w:rsidR="003F7334" w:rsidRPr="003F7334" w:rsidRDefault="003F7334" w:rsidP="003F73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PE"/>
              </w:rPr>
            </w:pPr>
            <w:r w:rsidRPr="003F7334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PE"/>
              </w:rPr>
              <w:t xml:space="preserve">General </w:t>
            </w:r>
            <w:proofErr w:type="spellStart"/>
            <w:r w:rsidRPr="003F7334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PE"/>
              </w:rPr>
              <w:t>level</w:t>
            </w:r>
            <w:proofErr w:type="spellEnd"/>
          </w:p>
        </w:tc>
        <w:tc>
          <w:tcPr>
            <w:tcW w:w="3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F7334" w:rsidRPr="003F7334" w:rsidRDefault="001850E0" w:rsidP="003F73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PE"/>
              </w:rPr>
              <w:t>1</w:t>
            </w:r>
          </w:p>
        </w:tc>
        <w:tc>
          <w:tcPr>
            <w:tcW w:w="3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F7334" w:rsidRPr="003F7334" w:rsidRDefault="003F7334" w:rsidP="003F733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3F7334">
              <w:rPr>
                <w:rFonts w:ascii="Arial" w:eastAsia="Times New Roman" w:hAnsi="Arial" w:cs="Arial"/>
                <w:sz w:val="36"/>
                <w:szCs w:val="36"/>
                <w:lang w:eastAsia="es-PE"/>
              </w:rPr>
              <w:t xml:space="preserve"> - </w:t>
            </w:r>
            <w:r w:rsidR="001850E0">
              <w:rPr>
                <w:rFonts w:ascii="Arial" w:eastAsia="Times New Roman" w:hAnsi="Arial" w:cs="Arial"/>
                <w:sz w:val="36"/>
                <w:szCs w:val="36"/>
                <w:lang w:eastAsia="es-PE"/>
              </w:rPr>
              <w:t>Basic</w:t>
            </w:r>
          </w:p>
        </w:tc>
      </w:tr>
    </w:tbl>
    <w:p w:rsidR="006C6196" w:rsidRDefault="006C6196" w:rsidP="006C6196">
      <w:pPr>
        <w:jc w:val="center"/>
        <w:rPr>
          <w:b/>
          <w:bCs/>
          <w:sz w:val="36"/>
          <w:szCs w:val="36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3200"/>
        <w:gridCol w:w="3286"/>
      </w:tblGrid>
      <w:tr w:rsidR="006C6196" w:rsidRPr="006C6196" w:rsidTr="006C6196">
        <w:trPr>
          <w:trHeight w:val="315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DIMENSION</w:t>
            </w:r>
          </w:p>
        </w:tc>
        <w:tc>
          <w:tcPr>
            <w:tcW w:w="3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3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COMMENTS</w:t>
            </w:r>
          </w:p>
        </w:tc>
      </w:tr>
      <w:tr w:rsidR="001850E0" w:rsidRPr="006C6196" w:rsidTr="006C6196">
        <w:trPr>
          <w:trHeight w:val="219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70C0" w:fill="0070C0"/>
            <w:vAlign w:val="center"/>
            <w:hideMark/>
          </w:tcPr>
          <w:p w:rsidR="001850E0" w:rsidRPr="006C6196" w:rsidRDefault="001850E0" w:rsidP="001850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ANALYTICAL GOVERNANCE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50E0" w:rsidRDefault="001850E0" w:rsidP="001850E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1 - Basic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0E0" w:rsidRPr="001850E0" w:rsidRDefault="001850E0" w:rsidP="001850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50E0">
              <w:rPr>
                <w:rFonts w:ascii="Arial" w:hAnsi="Arial" w:cs="Arial"/>
                <w:sz w:val="20"/>
                <w:szCs w:val="20"/>
                <w:lang w:val="en-US"/>
              </w:rPr>
              <w:t>There are no standardized practices and policies or personnel with strong analytical and value generation skills.</w:t>
            </w:r>
          </w:p>
        </w:tc>
      </w:tr>
      <w:tr w:rsidR="001850E0" w:rsidRPr="006C6196" w:rsidTr="006C6196">
        <w:trPr>
          <w:trHeight w:val="210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D7D31" w:fill="ED7D31"/>
            <w:vAlign w:val="center"/>
            <w:hideMark/>
          </w:tcPr>
          <w:p w:rsidR="001850E0" w:rsidRPr="006C6196" w:rsidRDefault="001850E0" w:rsidP="001850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lang w:eastAsia="es-PE"/>
              </w:rPr>
              <w:t>INFORMATION TECHNOLOGIES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50E0" w:rsidRDefault="001850E0" w:rsidP="001850E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2 -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Functional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0E0" w:rsidRPr="001850E0" w:rsidRDefault="001850E0" w:rsidP="001850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50E0">
              <w:rPr>
                <w:rFonts w:ascii="Arial" w:hAnsi="Arial" w:cs="Arial"/>
                <w:sz w:val="20"/>
                <w:szCs w:val="20"/>
                <w:lang w:val="en-US"/>
              </w:rPr>
              <w:t>Existence of business silos reflected in the technological architecture.</w:t>
            </w:r>
          </w:p>
        </w:tc>
      </w:tr>
      <w:tr w:rsidR="001850E0" w:rsidRPr="006C6196" w:rsidTr="006C6196">
        <w:trPr>
          <w:trHeight w:val="226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vAlign w:val="center"/>
            <w:hideMark/>
          </w:tcPr>
          <w:p w:rsidR="001850E0" w:rsidRPr="006C6196" w:rsidRDefault="001850E0" w:rsidP="001850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lang w:eastAsia="es-PE"/>
              </w:rPr>
              <w:t>CULTURE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50E0" w:rsidRDefault="001850E0" w:rsidP="001850E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3-Competitive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0E0" w:rsidRPr="001850E0" w:rsidRDefault="001850E0" w:rsidP="001850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50E0">
              <w:rPr>
                <w:rFonts w:ascii="Arial" w:hAnsi="Arial" w:cs="Arial"/>
                <w:sz w:val="20"/>
                <w:szCs w:val="20"/>
                <w:lang w:val="en-US"/>
              </w:rPr>
              <w:t>The importance of data analytics is understood from several perspectives, but not at the business level.</w:t>
            </w:r>
          </w:p>
        </w:tc>
      </w:tr>
      <w:tr w:rsidR="001850E0" w:rsidRPr="006C6196" w:rsidTr="006C6196">
        <w:trPr>
          <w:trHeight w:val="201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AD47" w:fill="70AD47"/>
            <w:vAlign w:val="center"/>
            <w:hideMark/>
          </w:tcPr>
          <w:p w:rsidR="001850E0" w:rsidRPr="006C6196" w:rsidRDefault="001850E0" w:rsidP="001850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lang w:eastAsia="es-PE"/>
              </w:rPr>
              <w:t>DATA ANALYTICS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50E0" w:rsidRDefault="001850E0" w:rsidP="001850E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2 -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Functional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0E0" w:rsidRPr="001850E0" w:rsidRDefault="001850E0" w:rsidP="001850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50E0">
              <w:rPr>
                <w:rFonts w:ascii="Arial" w:hAnsi="Arial" w:cs="Arial"/>
                <w:sz w:val="20"/>
                <w:szCs w:val="20"/>
                <w:lang w:val="en-US"/>
              </w:rPr>
              <w:t>Actual activities are limited to analyze past events and find relationships and causes in present events.</w:t>
            </w:r>
          </w:p>
        </w:tc>
      </w:tr>
      <w:tr w:rsidR="001850E0" w:rsidRPr="006C6196" w:rsidTr="006C6196">
        <w:trPr>
          <w:trHeight w:val="17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30A0" w:fill="7030A0"/>
            <w:vAlign w:val="center"/>
            <w:hideMark/>
          </w:tcPr>
          <w:p w:rsidR="001850E0" w:rsidRPr="006C6196" w:rsidRDefault="001850E0" w:rsidP="001850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DATA MANAGEMENT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50E0" w:rsidRDefault="001850E0" w:rsidP="001850E0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3 -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Competitive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0E0" w:rsidRPr="001850E0" w:rsidRDefault="001850E0" w:rsidP="001850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50E0">
              <w:rPr>
                <w:rFonts w:ascii="Arial" w:hAnsi="Arial" w:cs="Arial"/>
                <w:sz w:val="20"/>
                <w:szCs w:val="20"/>
                <w:lang w:val="en-US"/>
              </w:rPr>
              <w:t>There are no methods to measure and improve the quality of the data.</w:t>
            </w:r>
          </w:p>
        </w:tc>
      </w:tr>
    </w:tbl>
    <w:p w:rsidR="006C6196" w:rsidRDefault="006C6196" w:rsidP="006C6196">
      <w:pPr>
        <w:jc w:val="center"/>
        <w:rPr>
          <w:b/>
          <w:bCs/>
          <w:sz w:val="36"/>
          <w:szCs w:val="36"/>
          <w:lang w:val="en-US"/>
        </w:rPr>
      </w:pPr>
    </w:p>
    <w:p w:rsidR="006C6196" w:rsidRDefault="006C6196" w:rsidP="006C6196">
      <w:pPr>
        <w:jc w:val="center"/>
        <w:rPr>
          <w:b/>
          <w:bCs/>
          <w:sz w:val="36"/>
          <w:szCs w:val="36"/>
          <w:lang w:val="en-US"/>
        </w:rPr>
      </w:pPr>
    </w:p>
    <w:p w:rsidR="006C6196" w:rsidRPr="006C6196" w:rsidRDefault="001850E0" w:rsidP="006C6196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6A0235B" wp14:editId="6A6B9156">
            <wp:extent cx="5400040" cy="3726180"/>
            <wp:effectExtent l="0" t="0" r="10160" b="7620"/>
            <wp:docPr id="1" name="Gráfico 1" title="Gráfico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6C6196" w:rsidRPr="006C6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96"/>
    <w:rsid w:val="001850E0"/>
    <w:rsid w:val="003F7334"/>
    <w:rsid w:val="006C6196"/>
    <w:rsid w:val="00F3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31C56"/>
  <w15:chartTrackingRefBased/>
  <w15:docId w15:val="{BDABAB12-C4CC-499D-9F6C-4B725051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nathan\Desktop\MMADSF%20-%20Entregables%202da%20validaci&#243;n\Company%20C%20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800" b="1" i="0"/>
            </a:pPr>
            <a:r>
              <a:rPr lang="es-PE"/>
              <a:t>Maturity Levels by Domain</a:t>
            </a:r>
          </a:p>
        </c:rich>
      </c:tx>
      <c:overlay val="0"/>
    </c:title>
    <c:autoTitleDeleted val="0"/>
    <c:plotArea>
      <c:layout>
        <c:manualLayout>
          <c:xMode val="edge"/>
          <c:yMode val="edge"/>
          <c:x val="4.6324059492563435E-2"/>
          <c:y val="0.14847832426743759"/>
          <c:w val="0.92923149606299216"/>
          <c:h val="0.73153232657512002"/>
        </c:manualLayout>
      </c:layout>
      <c:barChart>
        <c:barDir val="col"/>
        <c:grouping val="clustered"/>
        <c:varyColors val="1"/>
        <c:ser>
          <c:idx val="0"/>
          <c:order val="0"/>
          <c:spPr>
            <a:solidFill>
              <a:srgbClr val="ED7D31"/>
            </a:solidFill>
          </c:spPr>
          <c:invertIfNegative val="1"/>
          <c:dPt>
            <c:idx val="0"/>
            <c:invertIfNegative val="1"/>
            <c:bubble3D val="0"/>
            <c:spPr>
              <a:solidFill>
                <a:srgbClr val="0070C0"/>
              </a:solidFill>
            </c:spPr>
            <c:extLst>
              <c:ext xmlns:c16="http://schemas.microsoft.com/office/drawing/2014/chart" uri="{C3380CC4-5D6E-409C-BE32-E72D297353CC}">
                <c16:uniqueId val="{00000001-AE3D-45C5-9840-596D7EBC314C}"/>
              </c:ext>
            </c:extLst>
          </c:dPt>
          <c:dPt>
            <c:idx val="2"/>
            <c:invertIfNegative val="1"/>
            <c:bubble3D val="0"/>
            <c:spPr>
              <a:solidFill>
                <a:schemeClr val="accent4"/>
              </a:solidFill>
            </c:spPr>
            <c:extLst>
              <c:ext xmlns:c16="http://schemas.microsoft.com/office/drawing/2014/chart" uri="{C3380CC4-5D6E-409C-BE32-E72D297353CC}">
                <c16:uniqueId val="{00000003-AE3D-45C5-9840-596D7EBC314C}"/>
              </c:ext>
            </c:extLst>
          </c:dPt>
          <c:dPt>
            <c:idx val="3"/>
            <c:invertIfNegative val="1"/>
            <c:bubble3D val="0"/>
            <c:spPr>
              <a:solidFill>
                <a:schemeClr val="accent6"/>
              </a:solidFill>
            </c:spPr>
            <c:extLst>
              <c:ext xmlns:c16="http://schemas.microsoft.com/office/drawing/2014/chart" uri="{C3380CC4-5D6E-409C-BE32-E72D297353CC}">
                <c16:uniqueId val="{00000005-AE3D-45C5-9840-596D7EBC314C}"/>
              </c:ext>
            </c:extLst>
          </c:dPt>
          <c:dPt>
            <c:idx val="4"/>
            <c:invertIfNegative val="1"/>
            <c:bubble3D val="0"/>
            <c:spPr>
              <a:solidFill>
                <a:srgbClr val="7030A0"/>
              </a:solidFill>
            </c:spPr>
            <c:extLst>
              <c:ext xmlns:c16="http://schemas.microsoft.com/office/drawing/2014/chart" uri="{C3380CC4-5D6E-409C-BE32-E72D297353CC}">
                <c16:uniqueId val="{00000007-AE3D-45C5-9840-596D7EBC314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1400" b="1" i="0"/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Summary!$B$7:$B$11</c:f>
              <c:strCache>
                <c:ptCount val="5"/>
                <c:pt idx="0">
                  <c:v>ANALYTICAL GOVERNANCE</c:v>
                </c:pt>
                <c:pt idx="1">
                  <c:v>INFORMATION TECHNOLOGIES</c:v>
                </c:pt>
                <c:pt idx="2">
                  <c:v>CULTURE</c:v>
                </c:pt>
                <c:pt idx="3">
                  <c:v>DATA ANALYTICS</c:v>
                </c:pt>
                <c:pt idx="4">
                  <c:v>DATA MANAGEMENT</c:v>
                </c:pt>
              </c:strCache>
            </c:strRef>
          </c:cat>
          <c:val>
            <c:numRef>
              <c:f>Summary!$E$7:$E$11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8-AE3D-45C5-9840-596D7EBC31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4724080"/>
        <c:axId val="264725648"/>
      </c:barChart>
      <c:scatterChart>
        <c:scatterStyle val="smoothMarker"/>
        <c:varyColors val="1"/>
        <c:ser>
          <c:idx val="1"/>
          <c:order val="1"/>
          <c:spPr>
            <a:ln>
              <a:solidFill>
                <a:srgbClr val="FF0000"/>
              </a:solidFill>
            </a:ln>
          </c:spPr>
          <c:marker>
            <c:symbol val="none"/>
          </c:marker>
          <c:yVal>
            <c:numRef>
              <c:f>Summary!$F$7:$F$11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AE3D-45C5-9840-596D7EBC31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724080"/>
        <c:axId val="264725648"/>
      </c:scatterChart>
      <c:catAx>
        <c:axId val="264724080"/>
        <c:scaling>
          <c:orientation val="minMax"/>
        </c:scaling>
        <c:delete val="0"/>
        <c:axPos val="b"/>
        <c:numFmt formatCode="General" sourceLinked="1"/>
        <c:majorTickMark val="cross"/>
        <c:minorTickMark val="cross"/>
        <c:tickLblPos val="nextTo"/>
        <c:txPr>
          <a:bodyPr/>
          <a:lstStyle/>
          <a:p>
            <a:pPr lvl="0">
              <a:defRPr b="0" i="0"/>
            </a:pPr>
            <a:endParaRPr lang="es-PE"/>
          </a:p>
        </c:txPr>
        <c:crossAx val="264725648"/>
        <c:crosses val="autoZero"/>
        <c:auto val="1"/>
        <c:lblAlgn val="ctr"/>
        <c:lblOffset val="100"/>
        <c:noMultiLvlLbl val="1"/>
      </c:catAx>
      <c:valAx>
        <c:axId val="264725648"/>
        <c:scaling>
          <c:orientation val="minMax"/>
          <c:max val="5"/>
          <c:min val="0"/>
        </c:scaling>
        <c:delete val="0"/>
        <c:axPos val="l"/>
        <c:majorGridlines>
          <c:spPr>
            <a:ln>
              <a:solidFill>
                <a:srgbClr val="FFFFFF"/>
              </a:solidFill>
            </a:ln>
          </c:spPr>
        </c:majorGridlines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 b="0"/>
            </a:pPr>
            <a:endParaRPr lang="es-PE"/>
          </a:p>
        </c:txPr>
        <c:crossAx val="264724080"/>
        <c:crosses val="autoZero"/>
        <c:crossBetween val="between"/>
        <c:majorUnit val="1"/>
      </c:valAx>
      <c:spPr>
        <a:solidFill>
          <a:srgbClr val="FFFFFF"/>
        </a:solidFill>
      </c:spPr>
    </c:plotArea>
    <c:plotVisOnly val="0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u201410592 (Perales Manrique, Jonathan Hernan)</dc:creator>
  <cp:keywords/>
  <dc:description/>
  <cp:lastModifiedBy>u201410592 (Perales Manrique, Jonathan Hernan)</cp:lastModifiedBy>
  <cp:revision>2</cp:revision>
  <dcterms:created xsi:type="dcterms:W3CDTF">2019-07-20T22:29:00Z</dcterms:created>
  <dcterms:modified xsi:type="dcterms:W3CDTF">2019-07-20T22:29:00Z</dcterms:modified>
</cp:coreProperties>
</file>