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Propuesta de optimizacion y modernizacion</w:t>
      </w:r>
    </w:p>
    <w:p>
      <w:pPr>
        <w:pStyle w:val="Subtitle"/>
      </w:pPr>
      <w:r>
        <w:t xml:space="preserve">Tus Envios — plataforma SaaS de guias y etiquetas de envio · 2 de julio de 2026</w:t>
      </w:r>
    </w:p>
    <w:p>
      <w:pPr>
        <w:pStyle w:val="Heading1"/>
      </w:pPr>
      <w:r>
        <w:t xml:space="preserve">1. Resumen ejecutivo</w:t>
      </w:r>
    </w:p>
    <w:p>
      <w:pPr>
        <w:spacing w:after="160"/>
      </w:pPr>
      <w:r>
        <w:t xml:space="preserve">Tus Envios es un SaaS Laravel 11 bien encaminado en su modelo de dominio: maneja multi-tenant, envios, inventario, zonas de reparto, afiliados, suscripciones y pagos (Bold), con notificaciones por WhatsApp y rastreo publico de guia. El diseno de datos es solido y varias buenas practicas ya estan aplicadas (indices compuestos en shipments, validacion estricta de imagenes, webhooks salientes por cola).</w:t>
      </w:r>
    </w:p>
    <w:p>
      <w:pPr>
        <w:spacing w:after="160"/>
      </w:pPr>
      <w:r>
        <w:t xml:space="preserve">Este diagnostico combina lectura de codigo y pruebas en vivo sobre la instancia local (login, dashboard, landing publica) para evitar reportar como “faltante” algo que ya existe. Se encontro un riesgo de seguridad critico que debe resolverse de inmediato, ademas de deuda tecnica y detalles de pulido. Se organiza en hallazgos priorizados, roadmap por fases, y funcionalidades avanzadas para seguir modernizando el producto.</w:t>
      </w:r>
    </w:p>
    <w:p>
      <w:pPr>
        <w:pStyle w:val="Heading1"/>
      </w:pPr>
      <w:r>
        <w:t xml:space="preserve">2. Hallazgos priorizados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800"/>
        <w:gridCol w:w="1600"/>
      </w:tblGrid>
      <w:tr>
        <w:trPr>
          <w:tblHeader/>
        </w:trPr>
        <w:tc>
          <w:tcPr>
            <w:tcW w:type="dxa" w:w="14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rPr>
              <w:t xml:space="preserve">Prioridad</w:t>
            </w:r>
          </w:p>
        </w:tc>
        <w:tc>
          <w:tcPr>
            <w:tcW w:type="dxa" w:w="456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rPr>
              <w:t xml:space="preserve">Hallazgo</w:t>
            </w:r>
          </w:p>
        </w:tc>
        <w:tc>
          <w:tcPr>
            <w:tcW w:type="dxa" w:w="18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rPr>
              <w:t xml:space="preserve">Impacto</w:t>
            </w:r>
          </w:p>
        </w:tc>
        <w:tc>
          <w:tcPr>
            <w:tcW w:type="dxa" w:w="16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rPr>
              <w:t xml:space="preserve">Esfuerzo</w:t>
            </w:r>
          </w:p>
        </w:tc>
      </w:tr>
      <w:tr>
        <w:tc>
          <w:tcPr>
            <w:tcW w:type="dxa" w:w="1400"/>
            <w:tcBorders>
              <w:top w:val="single" w:color="D1D5DB" w:sz="2"/>
              <w:left w:val="single" w:color="D1D5DB" w:sz="2"/>
              <w:bottom w:val="single" w:color="D1D5DB" w:sz="2"/>
              <w:right w:val="single" w:color="D1D5DB" w:sz="2"/>
            </w:tcBorders>
            <w:shd w:fill="FEE2E2" w:val="clear"/>
            <w:tcMar>
              <w:top w:type="dxa" w:w="80"/>
              <w:left w:type="dxa" w:w="120"/>
              <w:bottom w:type="dxa" w:w="80"/>
              <w:right w:type="dxa" w:w="120"/>
            </w:tcMar>
            <w:vAlign w:val="center"/>
          </w:tcPr>
          <w:p>
            <w:pPr>
              <w:jc w:val="left"/>
            </w:pPr>
            <w:r>
              <w:rPr>
                <w:b/>
                <w:bCs/>
                <w:color w:val="B91C1C"/>
              </w:rPr>
              <w:t xml:space="preserve">Critico</w:t>
            </w:r>
          </w:p>
        </w:tc>
        <w:tc>
          <w:tcPr>
            <w:tcW w:type="dxa" w:w="456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Scripts PHP publicos con token fijo que modifican archivos del servidor (public/aplicar-*.php)</w:t>
            </w:r>
          </w:p>
        </w:tc>
        <w:tc>
          <w:tcPr>
            <w:tcW w:type="dxa" w:w="18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Ejecucion remota de cambios en produccion por cualquiera que obtenga el token</w:t>
            </w:r>
          </w:p>
        </w:tc>
        <w:tc>
          <w:tcPr>
            <w:tcW w:type="dxa" w:w="16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Bajo</w:t>
            </w:r>
          </w:p>
        </w:tc>
      </w:tr>
      <w:tr>
        <w:tc>
          <w:tcPr>
            <w:tcW w:type="dxa" w:w="1400"/>
            <w:tcBorders>
              <w:top w:val="single" w:color="D1D5DB" w:sz="2"/>
              <w:left w:val="single" w:color="D1D5DB" w:sz="2"/>
              <w:bottom w:val="single" w:color="D1D5DB" w:sz="2"/>
              <w:right w:val="single" w:color="D1D5DB" w:sz="2"/>
            </w:tcBorders>
            <w:shd w:fill="FEE2E2" w:val="clear"/>
            <w:tcMar>
              <w:top w:type="dxa" w:w="80"/>
              <w:left w:type="dxa" w:w="120"/>
              <w:bottom w:type="dxa" w:w="80"/>
              <w:right w:type="dxa" w:w="120"/>
            </w:tcMar>
            <w:vAlign w:val="center"/>
          </w:tcPr>
          <w:p>
            <w:pPr>
              <w:jc w:val="left"/>
            </w:pPr>
            <w:r>
              <w:rPr>
                <w:b/>
                <w:bCs/>
                <w:color w:val="B91C1C"/>
              </w:rPr>
              <w:t xml:space="preserve">Critico</w:t>
            </w:r>
          </w:p>
        </w:tc>
        <w:tc>
          <w:tcPr>
            <w:tcW w:type="dxa" w:w="456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El repositorio Git no tiene commits (rama master vacia)</w:t>
            </w:r>
          </w:p>
        </w:tc>
        <w:tc>
          <w:tcPr>
            <w:tcW w:type="dxa" w:w="18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Sin historial, sin posibilidad de rollback ante un error</w:t>
            </w:r>
          </w:p>
        </w:tc>
        <w:tc>
          <w:tcPr>
            <w:tcW w:type="dxa" w:w="16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Bajo</w:t>
            </w:r>
          </w:p>
        </w:tc>
      </w:tr>
      <w:tr>
        <w:tc>
          <w:tcPr>
            <w:tcW w:type="dxa" w:w="1400"/>
            <w:tcBorders>
              <w:top w:val="single" w:color="D1D5DB" w:sz="2"/>
              <w:left w:val="single" w:color="D1D5DB" w:sz="2"/>
              <w:bottom w:val="single" w:color="D1D5DB" w:sz="2"/>
              <w:right w:val="single" w:color="D1D5DB" w:sz="2"/>
            </w:tcBorders>
            <w:shd w:fill="FEF3C7" w:val="clear"/>
            <w:tcMar>
              <w:top w:type="dxa" w:w="80"/>
              <w:left w:type="dxa" w:w="120"/>
              <w:bottom w:type="dxa" w:w="80"/>
              <w:right w:type="dxa" w:w="120"/>
            </w:tcMar>
            <w:vAlign w:val="center"/>
          </w:tcPr>
          <w:p>
            <w:pPr>
              <w:jc w:val="left"/>
            </w:pPr>
            <w:r>
              <w:rPr>
                <w:b/>
                <w:bCs/>
                <w:color w:val="B45309"/>
              </w:rPr>
              <w:t xml:space="preserve">Alto</w:t>
            </w:r>
          </w:p>
        </w:tc>
        <w:tc>
          <w:tcPr>
            <w:tcW w:type="dxa" w:w="456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Filtrado de tenant_id manual en cada consulta, sin global scope ni Policies de Laravel</w:t>
            </w:r>
          </w:p>
        </w:tc>
        <w:tc>
          <w:tcPr>
            <w:tcW w:type="dxa" w:w="18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Un where olvidado expone datos de otro cliente (fuga entre tenants)</w:t>
            </w:r>
          </w:p>
        </w:tc>
        <w:tc>
          <w:tcPr>
            <w:tcW w:type="dxa" w:w="16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Medio</w:t>
            </w:r>
          </w:p>
        </w:tc>
      </w:tr>
      <w:tr>
        <w:tc>
          <w:tcPr>
            <w:tcW w:type="dxa" w:w="1400"/>
            <w:tcBorders>
              <w:top w:val="single" w:color="D1D5DB" w:sz="2"/>
              <w:left w:val="single" w:color="D1D5DB" w:sz="2"/>
              <w:bottom w:val="single" w:color="D1D5DB" w:sz="2"/>
              <w:right w:val="single" w:color="D1D5DB" w:sz="2"/>
            </w:tcBorders>
            <w:shd w:fill="FEF3C7" w:val="clear"/>
            <w:tcMar>
              <w:top w:type="dxa" w:w="80"/>
              <w:left w:type="dxa" w:w="120"/>
              <w:bottom w:type="dxa" w:w="80"/>
              <w:right w:type="dxa" w:w="120"/>
            </w:tcMar>
            <w:vAlign w:val="center"/>
          </w:tcPr>
          <w:p>
            <w:pPr>
              <w:jc w:val="left"/>
            </w:pPr>
            <w:r>
              <w:rPr>
                <w:b/>
                <w:bCs/>
                <w:color w:val="B45309"/>
              </w:rPr>
              <w:t xml:space="preserve">Alto</w:t>
            </w:r>
          </w:p>
        </w:tc>
        <w:tc>
          <w:tcPr>
            <w:tcW w:type="dxa" w:w="456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Autenticacion de API propia (tabla de tokens) en vez de Laravel Sanctum</w:t>
            </w:r>
          </w:p>
        </w:tc>
        <w:tc>
          <w:tcPr>
            <w:tcW w:type="dxa" w:w="18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Sin expiracion, scopes ni revocacion estandar; mas superficie de bugs</w:t>
            </w:r>
          </w:p>
        </w:tc>
        <w:tc>
          <w:tcPr>
            <w:tcW w:type="dxa" w:w="16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Medio</w:t>
            </w:r>
          </w:p>
        </w:tc>
      </w:tr>
      <w:tr>
        <w:tc>
          <w:tcPr>
            <w:tcW w:type="dxa" w:w="1400"/>
            <w:tcBorders>
              <w:top w:val="single" w:color="D1D5DB" w:sz="2"/>
              <w:left w:val="single" w:color="D1D5DB" w:sz="2"/>
              <w:bottom w:val="single" w:color="D1D5DB" w:sz="2"/>
              <w:right w:val="single" w:color="D1D5DB" w:sz="2"/>
            </w:tcBorders>
            <w:shd w:fill="FEF3C7" w:val="clear"/>
            <w:tcMar>
              <w:top w:type="dxa" w:w="80"/>
              <w:left w:type="dxa" w:w="120"/>
              <w:bottom w:type="dxa" w:w="80"/>
              <w:right w:type="dxa" w:w="120"/>
            </w:tcMar>
            <w:vAlign w:val="center"/>
          </w:tcPr>
          <w:p>
            <w:pPr>
              <w:jc w:val="left"/>
            </w:pPr>
            <w:r>
              <w:rPr>
                <w:b/>
                <w:bCs/>
                <w:color w:val="B45309"/>
              </w:rPr>
              <w:t xml:space="preserve">Alto</w:t>
            </w:r>
          </w:p>
        </w:tc>
        <w:tc>
          <w:tcPr>
            <w:tcW w:type="dxa" w:w="456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Sin dependencias de testing en composer.json pese a existir tests/ y phpunit.xml</w:t>
            </w:r>
          </w:p>
        </w:tc>
        <w:tc>
          <w:tcPr>
            <w:tcW w:type="dxa" w:w="18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Los tests probablemente no corren; cero red de seguridad ante regresiones</w:t>
            </w:r>
          </w:p>
        </w:tc>
        <w:tc>
          <w:tcPr>
            <w:tcW w:type="dxa" w:w="16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Bajo</w:t>
            </w:r>
          </w:p>
        </w:tc>
      </w:tr>
      <w:tr>
        <w:tc>
          <w:tcPr>
            <w:tcW w:type="dxa" w:w="1400"/>
            <w:tcBorders>
              <w:top w:val="single" w:color="D1D5DB" w:sz="2"/>
              <w:left w:val="single" w:color="D1D5DB" w:sz="2"/>
              <w:bottom w:val="single" w:color="D1D5DB" w:sz="2"/>
              <w:right w:val="single" w:color="D1D5DB" w:sz="2"/>
            </w:tcBorders>
            <w:shd w:fill="DBEAFE" w:val="clear"/>
            <w:tcMar>
              <w:top w:type="dxa" w:w="80"/>
              <w:left w:type="dxa" w:w="120"/>
              <w:bottom w:type="dxa" w:w="80"/>
              <w:right w:type="dxa" w:w="120"/>
            </w:tcMar>
            <w:vAlign w:val="center"/>
          </w:tcPr>
          <w:p>
            <w:pPr>
              <w:jc w:val="left"/>
            </w:pPr>
            <w:r>
              <w:rPr>
                <w:b/>
                <w:bCs/>
                <w:color w:val="2563EB"/>
              </w:rPr>
              <w:t xml:space="preserve">Medio</w:t>
            </w:r>
          </w:p>
        </w:tc>
        <w:tc>
          <w:tcPr>
            <w:tcW w:type="dxa" w:w="456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Webhook saliente (DispatchWebhook) sin firma HMAC ni bloqueo de URLs internas/metadata</w:t>
            </w:r>
          </w:p>
        </w:tc>
        <w:tc>
          <w:tcPr>
            <w:tcW w:type="dxa" w:w="18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El receptor no puede verificar autenticidad; riesgo de SSRF si un tenant apunta el webhook a una IP interna</w:t>
            </w:r>
          </w:p>
        </w:tc>
        <w:tc>
          <w:tcPr>
            <w:tcW w:type="dxa" w:w="16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Medio</w:t>
            </w:r>
          </w:p>
        </w:tc>
      </w:tr>
      <w:tr>
        <w:tc>
          <w:tcPr>
            <w:tcW w:type="dxa" w:w="1400"/>
            <w:tcBorders>
              <w:top w:val="single" w:color="D1D5DB" w:sz="2"/>
              <w:left w:val="single" w:color="D1D5DB" w:sz="2"/>
              <w:bottom w:val="single" w:color="D1D5DB" w:sz="2"/>
              <w:right w:val="single" w:color="D1D5DB" w:sz="2"/>
            </w:tcBorders>
            <w:shd w:fill="DBEAFE" w:val="clear"/>
            <w:tcMar>
              <w:top w:type="dxa" w:w="80"/>
              <w:left w:type="dxa" w:w="120"/>
              <w:bottom w:type="dxa" w:w="80"/>
              <w:right w:type="dxa" w:w="120"/>
            </w:tcMar>
            <w:vAlign w:val="center"/>
          </w:tcPr>
          <w:p>
            <w:pPr>
              <w:jc w:val="left"/>
            </w:pPr>
            <w:r>
              <w:rPr>
                <w:b/>
                <w:bCs/>
                <w:color w:val="2563EB"/>
              </w:rPr>
              <w:t xml:space="preserve">Medio</w:t>
            </w:r>
          </w:p>
        </w:tc>
        <w:tc>
          <w:tcPr>
            <w:tcW w:type="dxa" w:w="456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Archivos .bak-company-data-* y .zip pesados (deploy_prod.zip, routes.zip, well-known.zip) dentro del repo</w:t>
            </w:r>
          </w:p>
        </w:tc>
        <w:tc>
          <w:tcPr>
            <w:tcW w:type="dxa" w:w="18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Repo inflado, riesgo de exponer datos o codigo obsoleto por error</w:t>
            </w:r>
          </w:p>
        </w:tc>
        <w:tc>
          <w:tcPr>
            <w:tcW w:type="dxa" w:w="16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Bajo</w:t>
            </w:r>
          </w:p>
        </w:tc>
      </w:tr>
      <w:tr>
        <w:tc>
          <w:tcPr>
            <w:tcW w:type="dxa" w:w="1400"/>
            <w:tcBorders>
              <w:top w:val="single" w:color="D1D5DB" w:sz="2"/>
              <w:left w:val="single" w:color="D1D5DB" w:sz="2"/>
              <w:bottom w:val="single" w:color="D1D5DB" w:sz="2"/>
              <w:right w:val="single" w:color="D1D5DB" w:sz="2"/>
            </w:tcBorders>
            <w:shd w:fill="DBEAFE" w:val="clear"/>
            <w:tcMar>
              <w:top w:type="dxa" w:w="80"/>
              <w:left w:type="dxa" w:w="120"/>
              <w:bottom w:type="dxa" w:w="80"/>
              <w:right w:type="dxa" w:w="120"/>
            </w:tcMar>
            <w:vAlign w:val="center"/>
          </w:tcPr>
          <w:p>
            <w:pPr>
              <w:jc w:val="left"/>
            </w:pPr>
            <w:r>
              <w:rPr>
                <w:b/>
                <w:bCs/>
                <w:color w:val="2563EB"/>
              </w:rPr>
              <w:t xml:space="preserve">Medio</w:t>
            </w:r>
          </w:p>
        </w:tc>
        <w:tc>
          <w:tcPr>
            <w:tcW w:type="dxa" w:w="456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API publica minima (routes/api.php, 30 lineas) sin versionado ni rate limiting visible</w:t>
            </w:r>
          </w:p>
        </w:tc>
        <w:tc>
          <w:tcPr>
            <w:tcW w:type="dxa" w:w="18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Limita integraciones externas (e-commerce, couriers) y expone a abuso</w:t>
            </w:r>
          </w:p>
        </w:tc>
        <w:tc>
          <w:tcPr>
            <w:tcW w:type="dxa" w:w="16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Medio</w:t>
            </w:r>
          </w:p>
        </w:tc>
      </w:tr>
      <w:tr>
        <w:tc>
          <w:tcPr>
            <w:tcW w:type="dxa" w:w="1400"/>
            <w:tcBorders>
              <w:top w:val="single" w:color="D1D5DB" w:sz="2"/>
              <w:left w:val="single" w:color="D1D5DB" w:sz="2"/>
              <w:bottom w:val="single" w:color="D1D5DB" w:sz="2"/>
              <w:right w:val="single" w:color="D1D5DB" w:sz="2"/>
            </w:tcBorders>
            <w:shd w:fill="DBEAFE" w:val="clear"/>
            <w:tcMar>
              <w:top w:type="dxa" w:w="80"/>
              <w:left w:type="dxa" w:w="120"/>
              <w:bottom w:type="dxa" w:w="80"/>
              <w:right w:type="dxa" w:w="120"/>
            </w:tcMar>
            <w:vAlign w:val="center"/>
          </w:tcPr>
          <w:p>
            <w:pPr>
              <w:jc w:val="left"/>
            </w:pPr>
            <w:r>
              <w:rPr>
                <w:b/>
                <w:bCs/>
                <w:color w:val="2563EB"/>
              </w:rPr>
              <w:t xml:space="preserve">Medio</w:t>
            </w:r>
          </w:p>
        </w:tc>
        <w:tc>
          <w:tcPr>
            <w:tcW w:type="dxa" w:w="456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Sin 2FA ni politica de contrasenas reforzada para cuentas admin/tenant</w:t>
            </w:r>
          </w:p>
        </w:tc>
        <w:tc>
          <w:tcPr>
            <w:tcW w:type="dxa" w:w="18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Cuentas administrativas son objetivo de alto valor sin capa extra</w:t>
            </w:r>
          </w:p>
        </w:tc>
        <w:tc>
          <w:tcPr>
            <w:tcW w:type="dxa" w:w="16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Medio</w:t>
            </w:r>
          </w:p>
        </w:tc>
      </w:tr>
      <w:tr>
        <w:tc>
          <w:tcPr>
            <w:tcW w:type="dxa" w:w="1400"/>
            <w:tcBorders>
              <w:top w:val="single" w:color="D1D5DB" w:sz="2"/>
              <w:left w:val="single" w:color="D1D5DB" w:sz="2"/>
              <w:bottom w:val="single" w:color="D1D5DB" w:sz="2"/>
              <w:right w:val="single" w:color="D1D5DB" w:sz="2"/>
            </w:tcBorders>
            <w:shd w:fill="DCFCE7" w:val="clear"/>
            <w:tcMar>
              <w:top w:type="dxa" w:w="80"/>
              <w:left w:type="dxa" w:w="120"/>
              <w:bottom w:type="dxa" w:w="80"/>
              <w:right w:type="dxa" w:w="120"/>
            </w:tcMar>
            <w:vAlign w:val="center"/>
          </w:tcPr>
          <w:p>
            <w:pPr>
              <w:jc w:val="left"/>
            </w:pPr>
            <w:r>
              <w:rPr>
                <w:b/>
                <w:bCs/>
                <w:color w:val="15803D"/>
              </w:rPr>
              <w:t xml:space="preserve">Bajo</w:t>
            </w:r>
          </w:p>
        </w:tc>
        <w:tc>
          <w:tcPr>
            <w:tcW w:type="dxa" w:w="456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Header fijo (sticky) superpone y corta los titulos de cada seccion al hacer scroll en la landing</w:t>
            </w:r>
          </w:p>
        </w:tc>
        <w:tc>
          <w:tcPr>
            <w:tcW w:type="dxa" w:w="18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Se ve poco pulido; afecta la primera impresion de la pagina publica</w:t>
            </w:r>
          </w:p>
        </w:tc>
        <w:tc>
          <w:tcPr>
            <w:tcW w:type="dxa" w:w="16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Bajo</w:t>
            </w:r>
          </w:p>
        </w:tc>
      </w:tr>
      <w:tr>
        <w:tc>
          <w:tcPr>
            <w:tcW w:type="dxa" w:w="1400"/>
            <w:tcBorders>
              <w:top w:val="single" w:color="D1D5DB" w:sz="2"/>
              <w:left w:val="single" w:color="D1D5DB" w:sz="2"/>
              <w:bottom w:val="single" w:color="D1D5DB" w:sz="2"/>
              <w:right w:val="single" w:color="D1D5DB" w:sz="2"/>
            </w:tcBorders>
            <w:shd w:fill="DCFCE7" w:val="clear"/>
            <w:tcMar>
              <w:top w:type="dxa" w:w="80"/>
              <w:left w:type="dxa" w:w="120"/>
              <w:bottom w:type="dxa" w:w="80"/>
              <w:right w:type="dxa" w:w="120"/>
            </w:tcMar>
            <w:vAlign w:val="center"/>
          </w:tcPr>
          <w:p>
            <w:pPr>
              <w:jc w:val="left"/>
            </w:pPr>
            <w:r>
              <w:rPr>
                <w:b/>
                <w:bCs/>
                <w:color w:val="15803D"/>
              </w:rPr>
              <w:t xml:space="preserve">Bajo</w:t>
            </w:r>
          </w:p>
        </w:tc>
        <w:tc>
          <w:tcPr>
            <w:tcW w:type="dxa" w:w="456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El login muestra la clave de traduccion cruda “auth.failed” en vez de un mensaje legible</w:t>
            </w:r>
          </w:p>
        </w:tc>
        <w:tc>
          <w:tcPr>
            <w:tcW w:type="dxa" w:w="18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Mala experiencia en el primer punto de contacto con el usuario</w:t>
            </w:r>
          </w:p>
        </w:tc>
        <w:tc>
          <w:tcPr>
            <w:tcW w:type="dxa" w:w="1600"/>
            <w:tcBorders>
              <w:top w:val="single" w:color="D1D5DB" w:sz="2"/>
              <w:left w:val="single" w:color="D1D5DB" w:sz="2"/>
              <w:bottom w:val="single" w:color="D1D5DB" w:sz="2"/>
              <w:right w:val="single" w:color="D1D5DB" w:sz="2"/>
            </w:tcBorders>
            <w:tcMar>
              <w:top w:type="dxa" w:w="80"/>
              <w:left w:type="dxa" w:w="120"/>
              <w:bottom w:type="dxa" w:w="80"/>
              <w:right w:type="dxa" w:w="120"/>
            </w:tcMar>
            <w:vAlign w:val="center"/>
          </w:tcPr>
          <w:p>
            <w:pPr>
              <w:jc w:val="left"/>
            </w:pPr>
            <w:r>
              <w:rPr>
                <w:b w:val="false"/>
                <w:bCs w:val="false"/>
              </w:rPr>
              <w:t xml:space="preserve">Bajo</w:t>
            </w:r>
          </w:p>
        </w:tc>
      </w:tr>
    </w:tbl>
    <w:p>
      <w:pPr>
        <w:spacing w:before="200"/>
      </w:pPr>
    </w:p>
    <w:p>
      <w:pPr>
        <w:spacing w:after="160"/>
      </w:pPr>
      <w:r>
        <w:rPr>
          <w:b/>
          <w:bCs/>
        </w:rPr>
        <w:t xml:space="preserve">Detalle del hallazgo critico #1: </w:t>
      </w:r>
    </w:p>
    <w:p>
      <w:pPr>
        <w:spacing w:after="160"/>
      </w:pPr>
      <w:r>
        <w:t xml:space="preserve">public/aplicar-formatos-impresion-v01.php y public/aplicar-productos-color-tema-v03.php son scripts de despliegue accesibles via HTTP directo, protegidos solo por un token hardcodeado en el propio archivo (visible para cualquiera con acceso al codigo o al repo). Permiten reescribir vistas y archivos del proyecto en el servidor de produccion. Deben eliminarse de public/ y reemplazarse por comandos Artisan ejecutados por SSH/CI, nunca por endpoints web.</w:t>
      </w:r>
    </w:p>
    <w:p>
      <w:pPr>
        <w:spacing w:after="160"/>
      </w:pPr>
      <w:r>
        <w:rPr>
          <w:b/>
          <w:bCs/>
        </w:rPr>
        <w:t xml:space="preserve">Detalle del hallazgo de header sticky: </w:t>
      </w:r>
    </w:p>
    <w:p>
      <w:pPr>
        <w:spacing w:after="160"/>
      </w:pPr>
      <w:r>
        <w:t xml:space="preserve">Verificado en vivo (2 de julio de 2026) en http://tusenvios_local.test/: al hacer scroll, el header fijo queda por encima del contenido y corta visualmente los titulos de seccion (reproducido en “Tu marca se ve mas profesional…” y “Lo importante antes de empezar”). Se corrige agregando scroll-margin-top (o padding-top equivalente) a las secciones ancladas bajo el header fijo.</w:t>
      </w:r>
    </w:p>
    <w:p>
      <w:pPr>
        <w:spacing w:after="160"/>
      </w:pPr>
      <w:r>
        <w:rPr>
          <w:b/>
          <w:bCs/>
        </w:rPr>
        <w:t xml:space="preserve">Detalle del hallazgo de login: </w:t>
      </w:r>
    </w:p>
    <w:p>
      <w:pPr>
        <w:spacing w:after="160"/>
      </w:pPr>
      <w:r>
        <w:t xml:space="preserve">Verificado en vivo: al fallar el login (credenciales incorrectas) el panel muestra literalmente el texto “auth.failed” en pantalla. Falta la entrada correspondiente en el archivo de idioma (resources/lang o resources/lang/vendor) para que se traduzca a un mensaje como “Correo o contrasena incorrectos”.</w:t>
      </w:r>
    </w:p>
    <w:p>
      <w:pPr>
        <w:pStyle w:val="Heading1"/>
      </w:pPr>
      <w:r>
        <w:t xml:space="preserve">3. Arquitectura y deuda tecnica</w:t>
      </w:r>
    </w:p>
    <w:p>
      <w:pPr>
        <w:pStyle w:val="Heading2"/>
      </w:pPr>
      <w:r>
        <w:t xml:space="preserve">3.1 Multi-tenancy</w:t>
      </w:r>
    </w:p>
    <w:p>
      <w:pPr>
        <w:pStyle w:val="ListParagraph"/>
        <w:numPr>
          <w:ilvl w:val="0"/>
          <w:numId w:val="2"/>
        </w:numPr>
        <w:spacing w:after="80"/>
      </w:pPr>
      <w:r>
        <w:rPr>
          <w:b/>
          <w:bCs/>
        </w:rPr>
        <w:t xml:space="preserve">Global scope de tenant: </w:t>
      </w:r>
      <w:r>
        <w:t xml:space="preserve">introducir un trait BelongsToTenant con addGlobalScope en los modelos con tenant_id (Shipment, InventoryProduct, FrequentRecipient, etc.) para que el filtrado sea automatico y no dependa de que cada controlador lo recuerde.</w:t>
      </w:r>
    </w:p>
    <w:p>
      <w:pPr>
        <w:pStyle w:val="ListParagraph"/>
        <w:numPr>
          <w:ilvl w:val="0"/>
          <w:numId w:val="2"/>
        </w:numPr>
        <w:spacing w:after="80"/>
      </w:pPr>
      <w:r>
        <w:rPr>
          <w:b/>
          <w:bCs/>
        </w:rPr>
        <w:t xml:space="preserve">Auditar controladores actuales: </w:t>
      </w:r>
      <w:r>
        <w:t xml:space="preserve">ShipmentController y similares ya filtran manualmente; migrar ese patron al scope global sin romper las excepciones de super-admin.</w:t>
      </w:r>
    </w:p>
    <w:p>
      <w:pPr>
        <w:pStyle w:val="Heading2"/>
      </w:pPr>
      <w:r>
        <w:t xml:space="preserve">3.2 Autenticacion y autorizacion</w:t>
      </w:r>
    </w:p>
    <w:p>
      <w:pPr>
        <w:pStyle w:val="ListParagraph"/>
        <w:numPr>
          <w:ilvl w:val="0"/>
          <w:numId w:val="2"/>
        </w:numPr>
        <w:spacing w:after="80"/>
      </w:pPr>
      <w:r>
        <w:rPr>
          <w:b/>
          <w:bCs/>
        </w:rPr>
        <w:t xml:space="preserve">Laravel Sanctum: </w:t>
      </w:r>
      <w:r>
        <w:t xml:space="preserve">reemplazar la tabla de tokens propia (AuthenticateApiToken) por Sanctum, que da expiracion, abilities/scopes por token y revocacion sin codigo adicional.</w:t>
      </w:r>
    </w:p>
    <w:p>
      <w:pPr>
        <w:pStyle w:val="ListParagraph"/>
        <w:numPr>
          <w:ilvl w:val="0"/>
          <w:numId w:val="2"/>
        </w:numPr>
        <w:spacing w:after="80"/>
      </w:pPr>
      <w:r>
        <w:rPr>
          <w:b/>
          <w:bCs/>
        </w:rPr>
        <w:t xml:space="preserve">Policies de Laravel: </w:t>
      </w:r>
      <w:r>
        <w:t xml:space="preserve">hoy no existe ninguna Policy ni Gate registrada en el proyecto; la autorizacion (super-admin, dueno de tenant) se resuelve con ifs manuales repetidos en cada controlador. Centralizar en Policies reduce el riesgo de un olvido puntual.</w:t>
      </w:r>
    </w:p>
    <w:p>
      <w:pPr>
        <w:pStyle w:val="ListParagraph"/>
        <w:numPr>
          <w:ilvl w:val="0"/>
          <w:numId w:val="2"/>
        </w:numPr>
        <w:spacing w:after="80"/>
      </w:pPr>
      <w:r>
        <w:rPr>
          <w:b/>
          <w:bCs/>
        </w:rPr>
        <w:t xml:space="preserve">Roles y permisos: </w:t>
      </w:r>
      <w:r>
        <w:t xml:space="preserve">adoptar Spatie Laravel-Permission para separar roles (super-admin, admin de tenant, operador, mensajero) en vez de checks ad-hoc como isSuperAdmin().</w:t>
      </w:r>
    </w:p>
    <w:p>
      <w:pPr>
        <w:pStyle w:val="ListParagraph"/>
        <w:numPr>
          <w:ilvl w:val="0"/>
          <w:numId w:val="2"/>
        </w:numPr>
        <w:spacing w:after="80"/>
      </w:pPr>
      <w:r>
        <w:rPr>
          <w:b/>
          <w:bCs/>
        </w:rPr>
        <w:t xml:space="preserve">2FA: </w:t>
      </w:r>
      <w:r>
        <w:t xml:space="preserve">Laravel Fortify para verificacion en dos pasos, especialmente en cuentas admin y de facturacion.</w:t>
      </w:r>
    </w:p>
    <w:p>
      <w:pPr>
        <w:pStyle w:val="Heading2"/>
      </w:pPr>
      <w:r>
        <w:t xml:space="preserve">3.3 Calidad y CI/CD</w:t>
      </w:r>
    </w:p>
    <w:p>
      <w:pPr>
        <w:pStyle w:val="ListParagraph"/>
        <w:numPr>
          <w:ilvl w:val="0"/>
          <w:numId w:val="2"/>
        </w:numPr>
        <w:spacing w:after="80"/>
      </w:pPr>
      <w:r>
        <w:rPr>
          <w:b/>
          <w:bCs/>
        </w:rPr>
        <w:t xml:space="preserve">Restaurar el stack de testing: </w:t>
      </w:r>
      <w:r>
        <w:t xml:space="preserve">agregar phpunit/phpunit, mockery y fakerphp/faker a require-dev y verificar que los 7 tests existentes corran.</w:t>
      </w:r>
    </w:p>
    <w:p>
      <w:pPr>
        <w:pStyle w:val="ListParagraph"/>
        <w:numPr>
          <w:ilvl w:val="0"/>
          <w:numId w:val="2"/>
        </w:numPr>
        <w:spacing w:after="80"/>
      </w:pPr>
      <w:r>
        <w:rPr>
          <w:b/>
          <w:bCs/>
        </w:rPr>
        <w:t xml:space="preserve">Linter y formato: </w:t>
      </w:r>
      <w:r>
        <w:t xml:space="preserve">laravel/pint para estilo de codigo consistente (config ya asume PSR-12 via .editorconfig).</w:t>
      </w:r>
    </w:p>
    <w:p>
      <w:pPr>
        <w:pStyle w:val="ListParagraph"/>
        <w:numPr>
          <w:ilvl w:val="0"/>
          <w:numId w:val="2"/>
        </w:numPr>
        <w:spacing w:after="80"/>
      </w:pPr>
      <w:r>
        <w:rPr>
          <w:b/>
          <w:bCs/>
        </w:rPr>
        <w:t xml:space="preserve">Pipeline CI: </w:t>
      </w:r>
      <w:r>
        <w:t xml:space="preserve">GitHub Actions (o el proveedor que usen) que corra tests, Pint y composer audit en cada push, antes de tocar cPanel manualmente.</w:t>
      </w:r>
    </w:p>
    <w:p>
      <w:pPr>
        <w:pStyle w:val="ListParagraph"/>
        <w:numPr>
          <w:ilvl w:val="0"/>
          <w:numId w:val="2"/>
        </w:numPr>
        <w:spacing w:after="80"/>
      </w:pPr>
      <w:r>
        <w:rPr>
          <w:b/>
          <w:bCs/>
        </w:rPr>
        <w:t xml:space="preserve">Limpieza de repo: </w:t>
      </w:r>
      <w:r>
        <w:t xml:space="preserve">sacar deploy_prod.zip, routes.zip, well-known.zip y los .bak-* del control de versiones (ya estan en .gitignore para nuevos archivos, pero los existentes deben eliminarse del historial una vez haya commits).</w:t>
      </w:r>
    </w:p>
    <w:p>
      <w:pPr>
        <w:pStyle w:val="ListParagraph"/>
        <w:numPr>
          <w:ilvl w:val="0"/>
          <w:numId w:val="2"/>
        </w:numPr>
        <w:spacing w:after="80"/>
      </w:pPr>
      <w:r>
        <w:rPr>
          <w:b/>
          <w:bCs/>
        </w:rPr>
        <w:t xml:space="preserve">Primer commit real: </w:t>
      </w:r>
      <w:r>
        <w:t xml:space="preserve">inicializar el historial de git formalmente; hoy no hay ningun commit en master, lo que impide comparar cambios o revertir errores.</w:t>
      </w:r>
    </w:p>
    <w:p>
      <w:pPr>
        <w:pStyle w:val="Heading2"/>
      </w:pPr>
      <w:r>
        <w:t xml:space="preserve">3.4 Rendimiento</w:t>
      </w:r>
    </w:p>
    <w:p>
      <w:pPr>
        <w:pStyle w:val="ListParagraph"/>
        <w:numPr>
          <w:ilvl w:val="0"/>
          <w:numId w:val="2"/>
        </w:numPr>
        <w:spacing w:after="80"/>
      </w:pPr>
      <w:r>
        <w:rPr>
          <w:b/>
          <w:bCs/>
        </w:rPr>
        <w:t xml:space="preserve">Indices ya aplicados (buena practica confirmada): </w:t>
      </w:r>
      <w:r>
        <w:t xml:space="preserve">shipments ya tiene indices compuestos en (tenant_id, status), (tenant_id, created_at) y (courier_id, status). Replicar el mismo patron en inventory_products y otras tablas de alto volumen si aun no lo tienen.</w:t>
      </w:r>
    </w:p>
    <w:p>
      <w:pPr>
        <w:pStyle w:val="ListParagraph"/>
        <w:numPr>
          <w:ilvl w:val="0"/>
          <w:numId w:val="2"/>
        </w:numPr>
        <w:spacing w:after="80"/>
      </w:pPr>
      <w:r>
        <w:rPr>
          <w:b/>
          <w:bCs/>
        </w:rPr>
        <w:t xml:space="preserve">Cache y colas en Redis: </w:t>
      </w:r>
      <w:r>
        <w:t xml:space="preserve">confirmar que produccion use Redis (no file/sync) para CACHE_STORE y QUEUE_CONNECTION, clave para notificaciones WhatsApp y el job DispatchWebhook sin bloquear al usuario.</w:t>
      </w:r>
    </w:p>
    <w:p>
      <w:pPr>
        <w:pStyle w:val="ListParagraph"/>
        <w:numPr>
          <w:ilvl w:val="0"/>
          <w:numId w:val="2"/>
        </w:numPr>
        <w:spacing w:after="80"/>
      </w:pPr>
      <w:r>
        <w:rPr>
          <w:b/>
          <w:bCs/>
        </w:rPr>
        <w:t xml:space="preserve">Eager loading: </w:t>
      </w:r>
      <w:r>
        <w:t xml:space="preserve">revisar listados de envios/inventario con Laravel Debugbar o Telescope en desarrollo para detectar N+1, comun en vistas con relaciones tenant/courier/zona.</w:t>
      </w:r>
    </w:p>
    <w:p>
      <w:r>
        <w:br w:type="page"/>
      </w:r>
    </w:p>
    <w:p>
      <w:pPr>
        <w:pStyle w:val="Heading1"/>
      </w:pPr>
      <w:r>
        <w:t xml:space="preserve">4. Funcionalidades avanzadas para modernizar el producto</w:t>
      </w:r>
    </w:p>
    <w:p>
      <w:pPr>
        <w:spacing w:after="160"/>
      </w:pPr>
      <w:r>
        <w:t xml:space="preserve">Estas son mejoras que acercan Tus Envios a los estandares actuales de SaaS de logistica/e-commerce (Shopify Shipping, Envia.com, Skydropx, etc.), agrupadas por area. Donde ya existe una base construida, se indica explicitamente para no duplicar trabajo.</w:t>
      </w:r>
    </w:p>
    <w:p>
      <w:pPr>
        <w:pStyle w:val="Heading2"/>
      </w:pPr>
      <w:r>
        <w:t xml:space="preserve">4.1 Experiencia e integraciones</w:t>
      </w:r>
    </w:p>
    <w:p>
      <w:pPr>
        <w:pStyle w:val="ListParagraph"/>
        <w:numPr>
          <w:ilvl w:val="0"/>
          <w:numId w:val="2"/>
        </w:numPr>
        <w:spacing w:after="80"/>
      </w:pPr>
      <w:r>
        <w:rPr>
          <w:b/>
          <w:bCs/>
        </w:rPr>
        <w:t xml:space="preserve">API publica versionada (v1) con rate limiting: </w:t>
      </w:r>
      <w:r>
        <w:t xml:space="preserve">exponer creacion de guias, tracking y tarifas via API documentada (OpenAPI/Scalar) para que tiendas Shopify/WooCommerce se conecten directo.</w:t>
      </w:r>
    </w:p>
    <w:p>
      <w:pPr>
        <w:pStyle w:val="ListParagraph"/>
        <w:numPr>
          <w:ilvl w:val="0"/>
          <w:numId w:val="2"/>
        </w:numPr>
        <w:spacing w:after="80"/>
      </w:pPr>
      <w:r>
        <w:rPr>
          <w:b/>
          <w:bCs/>
        </w:rPr>
        <w:t xml:space="preserve">Webhooks salientes (ya implementado via DispatchWebhook): </w:t>
      </w:r>
      <w:r>
        <w:t xml:space="preserve">agregar firma HMAC en el payload para que el receptor verifique autenticidad, y validar que webhook_url no resuelva a IPs privadas o de metadata en la nube (mitigar SSRF) al guardarlo desde el panel de admin.</w:t>
      </w:r>
    </w:p>
    <w:p>
      <w:pPr>
        <w:pStyle w:val="ListParagraph"/>
        <w:numPr>
          <w:ilvl w:val="0"/>
          <w:numId w:val="2"/>
        </w:numPr>
        <w:spacing w:after="80"/>
      </w:pPr>
      <w:r>
        <w:rPr>
          <w:b/>
          <w:bCs/>
        </w:rPr>
        <w:t xml:space="preserve">Plugin/integracion Shopify y WooCommerce: </w:t>
      </w:r>
      <w:r>
        <w:t xml:space="preserve">sincronizar pedidos y generar guias automaticamente, un diferenciador fuerte para el segmento emprendimiento.</w:t>
      </w:r>
    </w:p>
    <w:p>
      <w:pPr>
        <w:pStyle w:val="Heading2"/>
      </w:pPr>
      <w:r>
        <w:t xml:space="preserve">4.2 Producto y analitica</w:t>
      </w:r>
    </w:p>
    <w:p>
      <w:pPr>
        <w:pStyle w:val="ListParagraph"/>
        <w:numPr>
          <w:ilvl w:val="0"/>
          <w:numId w:val="2"/>
        </w:numPr>
        <w:spacing w:after="80"/>
      </w:pPr>
      <w:r>
        <w:rPr>
          <w:b/>
          <w:bCs/>
        </w:rPr>
        <w:t xml:space="preserve">Dashboard de KPIs (ya existe): </w:t>
      </w:r>
      <w:r>
        <w:t xml:space="preserve">verificado en vivo en /dashboard: envios ultimos 7 dias, por imprimir, en transito, ingresos, tendencia mensual y tasa de entrega. El siguiente paso es enriquecerlo con comparativas por periodo y exportacion, no construirlo desde cero.</w:t>
      </w:r>
    </w:p>
    <w:p>
      <w:pPr>
        <w:pStyle w:val="ListParagraph"/>
        <w:numPr>
          <w:ilvl w:val="0"/>
          <w:numId w:val="2"/>
        </w:numPr>
        <w:spacing w:after="80"/>
      </w:pPr>
      <w:r>
        <w:rPr>
          <w:b/>
          <w:bCs/>
        </w:rPr>
        <w:t xml:space="preserve">Reportes exportables: </w:t>
      </w:r>
      <w:r>
        <w:t xml:space="preserve">ya existen CollectionReportController y CourierPerformanceReportController; anadir exportacion a Excel/PDF programada (envio automatico semanal por correo).</w:t>
      </w:r>
    </w:p>
    <w:p>
      <w:pPr>
        <w:pStyle w:val="ListParagraph"/>
        <w:numPr>
          <w:ilvl w:val="0"/>
          <w:numId w:val="2"/>
        </w:numPr>
        <w:spacing w:after="80"/>
      </w:pPr>
      <w:r>
        <w:rPr>
          <w:b/>
          <w:bCs/>
        </w:rPr>
        <w:t xml:space="preserve">Deteccion de anomalias en direcciones: </w:t>
      </w:r>
      <w:r>
        <w:t xml:space="preserve">validacion asistida (o IA ligera) para reducir direcciones invalidas antes de generar la guia, bajando la tasa de fallos de entrega.</w:t>
      </w:r>
    </w:p>
    <w:p>
      <w:pPr>
        <w:pStyle w:val="Heading2"/>
      </w:pPr>
      <w:r>
        <w:t xml:space="preserve">4.3 Comunicacion con clientes</w:t>
      </w:r>
    </w:p>
    <w:p>
      <w:pPr>
        <w:pStyle w:val="ListParagraph"/>
        <w:numPr>
          <w:ilvl w:val="0"/>
          <w:numId w:val="2"/>
        </w:numPr>
        <w:spacing w:after="80"/>
      </w:pPr>
      <w:r>
        <w:rPr>
          <w:b/>
          <w:bCs/>
        </w:rPr>
        <w:t xml:space="preserve">Notificaciones multicanal: </w:t>
      </w:r>
      <w:r>
        <w:t xml:space="preserve">WhatsApp ya esta integrado (WhatsAppService, con manejo de errores y logging); sumar email transaccional con plantillas y, si aplica, push web para el rastreo publico.</w:t>
      </w:r>
    </w:p>
    <w:p>
      <w:pPr>
        <w:pStyle w:val="ListParagraph"/>
        <w:numPr>
          <w:ilvl w:val="0"/>
          <w:numId w:val="2"/>
        </w:numPr>
        <w:spacing w:after="80"/>
      </w:pPr>
      <w:r>
        <w:rPr>
          <w:b/>
          <w:bCs/>
        </w:rPr>
        <w:t xml:space="preserve">Portal de autoservicio para el destinatario: </w:t>
      </w:r>
      <w:r>
        <w:t xml:space="preserve">reprogramar entrega o dejar instrucciones desde el link de rastreo publico, reduciendo llamadas de soporte.</w:t>
      </w:r>
    </w:p>
    <w:p>
      <w:pPr>
        <w:pStyle w:val="ListParagraph"/>
        <w:numPr>
          <w:ilvl w:val="0"/>
          <w:numId w:val="2"/>
        </w:numPr>
        <w:spacing w:after="80"/>
      </w:pPr>
      <w:r>
        <w:rPr>
          <w:b/>
          <w:bCs/>
        </w:rPr>
        <w:t xml:space="preserve">Asistente conversacional basico: </w:t>
      </w:r>
      <w:r>
        <w:t xml:space="preserve">responder preguntas frecuentes de estado de guia via WhatsApp usando el mismo WhatsAppService, apoyado en un modelo de lenguaje para consultas en texto libre.</w:t>
      </w:r>
    </w:p>
    <w:p>
      <w:pPr>
        <w:pStyle w:val="Heading2"/>
      </w:pPr>
      <w:r>
        <w:t xml:space="preserve">4.4 Monetizacion y crecimiento</w:t>
      </w:r>
    </w:p>
    <w:p>
      <w:pPr>
        <w:pStyle w:val="ListParagraph"/>
        <w:numPr>
          <w:ilvl w:val="0"/>
          <w:numId w:val="2"/>
        </w:numPr>
        <w:spacing w:after="80"/>
      </w:pPr>
      <w:r>
        <w:rPr>
          <w:b/>
          <w:bCs/>
        </w:rPr>
        <w:t xml:space="preserve">Onboarding self-service con prueba gratuita: </w:t>
      </w:r>
      <w:r>
        <w:t xml:space="preserve">flujo de registro a plan pago sin intervencion manual, apoyado en BillingController y BoldPaymentLinkService que ya existen.</w:t>
      </w:r>
    </w:p>
    <w:p>
      <w:pPr>
        <w:pStyle w:val="ListParagraph"/>
        <w:numPr>
          <w:ilvl w:val="0"/>
          <w:numId w:val="2"/>
        </w:numPr>
        <w:spacing w:after="80"/>
      </w:pPr>
      <w:r>
        <w:rPr>
          <w:b/>
          <w:bCs/>
        </w:rPr>
        <w:t xml:space="preserve">Panel de afiliados mejorado: </w:t>
      </w:r>
      <w:r>
        <w:t xml:space="preserve">el modelo AffiliateSettlement ya existe; anadir un dashboard de comisiones en tiempo real para el afiliado, no solo reportes internos.</w:t>
      </w:r>
    </w:p>
    <w:p>
      <w:pPr>
        <w:pStyle w:val="ListParagraph"/>
        <w:numPr>
          <w:ilvl w:val="0"/>
          <w:numId w:val="2"/>
        </w:numPr>
        <w:spacing w:after="80"/>
      </w:pPr>
      <w:r>
        <w:rPr>
          <w:b/>
          <w:bCs/>
        </w:rPr>
        <w:t xml:space="preserve">Facturacion electronica (Colombia): </w:t>
      </w:r>
      <w:r>
        <w:t xml:space="preserve">si el mercado lo exige, integrar un proveedor de facturacion electronica DIAN junto a Bold para cumplimiento fiscal automatico.</w:t>
      </w:r>
    </w:p>
    <w:p>
      <w:pPr>
        <w:pStyle w:val="Heading2"/>
      </w:pPr>
      <w:r>
        <w:t xml:space="preserve">4.5 PWA y mobile</w:t>
      </w:r>
    </w:p>
    <w:p>
      <w:pPr>
        <w:pStyle w:val="ListParagraph"/>
        <w:numPr>
          <w:ilvl w:val="0"/>
          <w:numId w:val="2"/>
        </w:numPr>
        <w:spacing w:after="80"/>
      </w:pPr>
      <w:r>
        <w:rPr>
          <w:b/>
          <w:bCs/>
        </w:rPr>
        <w:t xml:space="preserve">Reforzar el PWA existente: </w:t>
      </w:r>
      <w:r>
        <w:t xml:space="preserve">ya hay service-worker.js y manifest; auditar con Lighthouse y anadir soporte offline real para que mensajeros escaneen guias sin senal.</w:t>
      </w:r>
    </w:p>
    <w:p>
      <w:pPr>
        <w:pStyle w:val="ListParagraph"/>
        <w:numPr>
          <w:ilvl w:val="0"/>
          <w:numId w:val="2"/>
        </w:numPr>
        <w:spacing w:after="80"/>
      </w:pPr>
      <w:r>
        <w:rPr>
          <w:b/>
          <w:bCs/>
        </w:rPr>
        <w:t xml:space="preserve">App de mensajero simplificada: </w:t>
      </w:r>
      <w:r>
        <w:t xml:space="preserve">vista movil enfocada en escaneo (ScanController ya existe) y actualizacion de estado en campo, con sincronizacion diferida.</w:t>
      </w:r>
    </w:p>
    <w:p>
      <w:r>
        <w:br w:type="page"/>
      </w:r>
    </w:p>
    <w:p>
      <w:pPr>
        <w:pStyle w:val="Heading1"/>
      </w:pPr>
      <w:r>
        <w:t xml:space="preserve">5. Roadmap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rPr>
              <w:t xml:space="preserve">Fase</w:t>
            </w:r>
          </w:p>
        </w:tc>
        <w:tc>
          <w:tcPr>
            <w:tcW w:type="dxa" w:w="530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rPr>
              <w:t xml:space="preserve">Acciones</w:t>
            </w:r>
          </w:p>
        </w:tc>
        <w:tc>
          <w:tcPr>
            <w:tcW w:type="dxa" w:w="1860"/>
            <w:tcBorders>
              <w:top w:val="single" w:color="D1D5DB" w:sz="2"/>
              <w:left w:val="single" w:color="D1D5DB" w:sz="2"/>
              <w:bottom w:val="single" w:color="D1D5DB" w:sz="2"/>
              <w:right w:val="single" w:color="D1D5DB" w:sz="2"/>
            </w:tcBorders>
            <w:shd w:fill="1F2937" w:val="clear"/>
            <w:tcMar>
              <w:top w:type="dxa" w:w="80"/>
              <w:left w:type="dxa" w:w="120"/>
              <w:bottom w:type="dxa" w:w="80"/>
              <w:right w:type="dxa" w:w="120"/>
            </w:tcMar>
            <w:vAlign w:val="center"/>
          </w:tcPr>
          <w:p>
            <w:pPr>
              <w:jc w:val="left"/>
            </w:pPr>
            <w:r>
              <w:rPr>
                <w:b/>
                <w:bCs/>
                <w:color w:val="FFFFFF"/>
              </w:rPr>
              <w:t xml:space="preserve">Duracion estimada</w:t>
            </w:r>
          </w:p>
        </w:tc>
      </w:tr>
      <w:tr>
        <w:tc>
          <w:tcPr>
            <w:tcW w:type="dxa" w:w="22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vAlign w:val="center"/>
          </w:tcPr>
          <w:p>
            <w:pPr>
              <w:jc w:val="left"/>
            </w:pPr>
            <w:r>
              <w:rPr>
                <w:b/>
                <w:bCs/>
              </w:rPr>
              <w:t xml:space="preserve">Fase 0 — Seguridad inmediata</w:t>
            </w:r>
          </w:p>
        </w:tc>
        <w:tc>
          <w:tcPr>
            <w:tcW w:type="dxa" w:w="53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vAlign w:val="center"/>
          </w:tcPr>
          <w:p>
            <w:pPr>
              <w:jc w:val="left"/>
            </w:pPr>
            <w:r>
              <w:rPr>
                <w:b w:val="false"/>
                <w:bCs w:val="false"/>
              </w:rPr>
              <w:t xml:space="preserve">Eliminar los scripts publicos con token hardcodeado; rotar credenciales/API keys expuestas; inicializar el historial de git con un commit base; sacar zips/backups del repo.</w:t>
            </w:r>
          </w:p>
        </w:tc>
        <w:tc>
          <w:tcPr>
            <w:tcW w:type="dxa" w:w="186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vAlign w:val="center"/>
          </w:tcPr>
          <w:p>
            <w:pPr>
              <w:jc w:val="left"/>
            </w:pPr>
            <w:r>
              <w:rPr>
                <w:b w:val="false"/>
                <w:bCs w:val="false"/>
              </w:rPr>
              <w:t xml:space="preserve">1 semana</w:t>
            </w:r>
          </w:p>
        </w:tc>
      </w:tr>
      <w:tr>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rPr>
              <w:t xml:space="preserve">Fase 1 — Estabilizacion</w:t>
            </w:r>
          </w:p>
        </w:tc>
        <w:tc>
          <w:tcPr>
            <w:tcW w:type="dxa" w:w="5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rPr>
              <w:t xml:space="preserve">Restaurar dependencias de testing y correr la suite existente; anadir Pint y CI basico; introducir el global scope de tenant y Policies; migrar auth de API a Sanctum; corregir el header sticky y el mensaje auth.failed sin traducir.</w:t>
            </w:r>
          </w:p>
        </w:tc>
        <w:tc>
          <w:tcPr>
            <w:tcW w:type="dxa" w:w="18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rPr>
              <w:t xml:space="preserve">2-3 semanas</w:t>
            </w:r>
          </w:p>
        </w:tc>
      </w:tr>
      <w:tr>
        <w:tc>
          <w:tcPr>
            <w:tcW w:type="dxa" w:w="22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vAlign w:val="center"/>
          </w:tcPr>
          <w:p>
            <w:pPr>
              <w:jc w:val="left"/>
            </w:pPr>
            <w:r>
              <w:rPr>
                <w:b/>
                <w:bCs/>
              </w:rPr>
              <w:t xml:space="preserve">Fase 2 — Rendimiento y confiabilidad</w:t>
            </w:r>
          </w:p>
        </w:tc>
        <w:tc>
          <w:tcPr>
            <w:tcW w:type="dxa" w:w="53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vAlign w:val="center"/>
          </w:tcPr>
          <w:p>
            <w:pPr>
              <w:jc w:val="left"/>
            </w:pPr>
            <w:r>
              <w:rPr>
                <w:b w:val="false"/>
                <w:bCs w:val="false"/>
              </w:rPr>
              <w:t xml:space="preserve">Confirmar Redis en cache/colas; anadir firma HMAC y proteccion SSRF al webhook saliente; anadir 2FA y roles con Spatie Permission.</w:t>
            </w:r>
          </w:p>
        </w:tc>
        <w:tc>
          <w:tcPr>
            <w:tcW w:type="dxa" w:w="186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vAlign w:val="center"/>
          </w:tcPr>
          <w:p>
            <w:pPr>
              <w:jc w:val="left"/>
            </w:pPr>
            <w:r>
              <w:rPr>
                <w:b w:val="false"/>
                <w:bCs w:val="false"/>
              </w:rPr>
              <w:t xml:space="preserve">2-3 semanas</w:t>
            </w:r>
          </w:p>
        </w:tc>
      </w:tr>
      <w:tr>
        <w:tc>
          <w:tcPr>
            <w:tcW w:type="dxa" w:w="22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bCs/>
              </w:rPr>
              <w:t xml:space="preserve">Fase 3 — Modernizacion de producto</w:t>
            </w:r>
          </w:p>
        </w:tc>
        <w:tc>
          <w:tcPr>
            <w:tcW w:type="dxa" w:w="530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rPr>
              <w:t xml:space="preserve">API v1 publica con rate limiting; enriquecer el dashboard existente (comparativas, exportacion); notificaciones por email; integracion Shopify/WooCommerce.</w:t>
            </w:r>
          </w:p>
        </w:tc>
        <w:tc>
          <w:tcPr>
            <w:tcW w:type="dxa" w:w="18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vAlign w:val="center"/>
          </w:tcPr>
          <w:p>
            <w:pPr>
              <w:jc w:val="left"/>
            </w:pPr>
            <w:r>
              <w:rPr>
                <w:b w:val="false"/>
                <w:bCs w:val="false"/>
              </w:rPr>
              <w:t xml:space="preserve">4-6 semanas</w:t>
            </w:r>
          </w:p>
        </w:tc>
      </w:tr>
      <w:tr>
        <w:tc>
          <w:tcPr>
            <w:tcW w:type="dxa" w:w="22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vAlign w:val="center"/>
          </w:tcPr>
          <w:p>
            <w:pPr>
              <w:jc w:val="left"/>
            </w:pPr>
            <w:r>
              <w:rPr>
                <w:b/>
                <w:bCs/>
              </w:rPr>
              <w:t xml:space="preserve">Fase 4 — Diferenciacion</w:t>
            </w:r>
          </w:p>
        </w:tc>
        <w:tc>
          <w:tcPr>
            <w:tcW w:type="dxa" w:w="53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vAlign w:val="center"/>
          </w:tcPr>
          <w:p>
            <w:pPr>
              <w:jc w:val="left"/>
            </w:pPr>
            <w:r>
              <w:rPr>
                <w:b w:val="false"/>
                <w:bCs w:val="false"/>
              </w:rPr>
              <w:t xml:space="preserve">Portal de autoservicio para destinatarios, facturacion electronica, panel de afiliados en tiempo real, PWA offline para mensajeros.</w:t>
            </w:r>
          </w:p>
        </w:tc>
        <w:tc>
          <w:tcPr>
            <w:tcW w:type="dxa" w:w="186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vAlign w:val="center"/>
          </w:tcPr>
          <w:p>
            <w:pPr>
              <w:jc w:val="left"/>
            </w:pPr>
            <w:r>
              <w:rPr>
                <w:b w:val="false"/>
                <w:bCs w:val="false"/>
              </w:rPr>
              <w:t xml:space="preserve">Continuo</w:t>
            </w:r>
          </w:p>
        </w:tc>
      </w:tr>
    </w:tbl>
    <w:p>
      <w:pPr>
        <w:pStyle w:val="Heading1"/>
      </w:pPr>
      <w:r>
        <w:t xml:space="preserve">6. Siguiente paso</w:t>
      </w:r>
    </w:p>
    <w:p>
      <w:pPr>
        <w:spacing w:after="160"/>
      </w:pPr>
      <w:r>
        <w:t xml:space="preserve">Recomiendo empezar por la Fase 0 esta misma semana dado el riesgo de los scripts publicos: es la unica accion catalogada como critica y de bajo esfuerzo. Puedo ayudar a implementar cualquiera de estos puntos directamente en el codigo, empezando por el que definas como prioridad.</w:t>
      </w:r>
    </w:p>
    <w:sectPr>
      <w:headerReference w:type="default" r:id="rId7"/>
      <w:footerReference w:type="default" r:id="rId8"/>
      <w:pgSz w:w="12240" w:h="15840" w:orient="portrait"/>
      <w:pgMar w:top="1350" w:right="1440" w:bottom="13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6B7280"/>
        <w:sz w:val="16"/>
        <w:szCs w:val="16"/>
      </w:rPr>
      <w:t xml:space="preserve">Tus Envios — Propuesta de optimizacion SaaS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abstractNum w:abstractNumId="3" w15:restartNumberingAfterBreak="0">
    <w:multiLevelType w:val="hybridMultilevel"/>
    <w:lvl w:ilvl="0" w15:tentative="1">
      <w:start w:val="1"/>
      <w:numFmt w:val="decimal"/>
      <w:lvlText w:val="%1."/>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2937"/>
      <w:sz w:val="48"/>
      <w:szCs w:val="48"/>
    </w:rPr>
  </w:style>
  <w:style w:type="paragraph" w:styleId="Subtitle">
    <w:name w:val="Subtitle"/>
    <w:basedOn w:val="Normal"/>
    <w:next w:val="Normal"/>
    <w:qFormat/>
    <w:pPr>
      <w:spacing w:after="400"/>
    </w:pPr>
    <w:rPr>
      <w:rFonts w:ascii="Arial" w:cs="Arial" w:eastAsia="Arial" w:hAnsi="Arial"/>
      <w:color w:val="6B7280"/>
      <w:sz w:val="24"/>
      <w:szCs w:val="24"/>
    </w:rPr>
  </w:style>
  <w:style w:type="paragraph" w:styleId="Heading1">
    <w:name w:val="Heading 1"/>
    <w:basedOn w:val="Normal"/>
    <w:next w:val="Normal"/>
    <w:qFormat/>
    <w:pPr>
      <w:pBdr>
        <w:bottom w:val="single" w:color="2563EB" w:sz="6" w:space="4"/>
      </w:pBdr>
      <w:spacing w:after="200" w:before="380"/>
      <w:outlineLvl w:val="0"/>
    </w:pPr>
    <w:rPr>
      <w:rFonts w:ascii="Arial" w:cs="Arial" w:eastAsia="Arial" w:hAnsi="Arial"/>
      <w:b/>
      <w:bCs/>
      <w:color w:val="1F2937"/>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2026-07-02T07:29:31.530Z</dcterms:created>
  <dcterms:modified xsi:type="dcterms:W3CDTF">2026-07-02T07:29:31.530Z</dcterms:modified>
</cp:coreProperties>
</file>

<file path=docProps/custom.xml><?xml version="1.0" encoding="utf-8"?>
<Properties xmlns="http://schemas.openxmlformats.org/officeDocument/2006/custom-properties" xmlns:vt="http://schemas.openxmlformats.org/officeDocument/2006/docPropsVTypes"/>
</file>