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E8" w:rsidRDefault="00166E0D">
      <w:pPr>
        <w:rPr>
          <w:rFonts w:cs="SFRM1000"/>
          <w:sz w:val="24"/>
          <w:szCs w:val="24"/>
        </w:rPr>
      </w:pPr>
      <w:r>
        <w:rPr>
          <w:rFonts w:cs="SFRM1000"/>
          <w:sz w:val="24"/>
          <w:szCs w:val="24"/>
        </w:rPr>
        <w:t xml:space="preserve">    </w:t>
      </w:r>
      <w:r w:rsidR="001364D4">
        <w:rPr>
          <w:rFonts w:cs="SFRM1000"/>
          <w:sz w:val="24"/>
          <w:szCs w:val="24"/>
        </w:rPr>
        <w:t>We</w:t>
      </w:r>
      <w:r w:rsidR="009B241D" w:rsidRPr="00587532">
        <w:rPr>
          <w:rFonts w:cs="SFRM1000"/>
          <w:sz w:val="24"/>
          <w:szCs w:val="24"/>
        </w:rPr>
        <w:t xml:space="preserve"> construct</w:t>
      </w:r>
      <w:r w:rsidR="00F848F0" w:rsidRPr="00587532">
        <w:rPr>
          <w:rFonts w:cs="SFRM1000"/>
          <w:sz w:val="24"/>
          <w:szCs w:val="24"/>
        </w:rPr>
        <w:t xml:space="preserve"> </w:t>
      </w:r>
      <w:r w:rsidR="00F848F0" w:rsidRPr="00587532">
        <w:rPr>
          <w:rFonts w:cs="SFRM1000"/>
          <w:sz w:val="24"/>
          <w:szCs w:val="24"/>
        </w:rPr>
        <w:t xml:space="preserve">a conditional random field </w:t>
      </w:r>
      <w:r w:rsidR="001E3138">
        <w:rPr>
          <w:rFonts w:cs="SFRM1000"/>
          <w:sz w:val="24"/>
          <w:szCs w:val="24"/>
        </w:rPr>
        <w:t xml:space="preserve">(CRF) </w:t>
      </w:r>
      <w:r w:rsidR="00747AE8">
        <w:rPr>
          <w:rFonts w:cs="SFRM1000"/>
          <w:sz w:val="24"/>
          <w:szCs w:val="24"/>
        </w:rPr>
        <w:t xml:space="preserve">on </w:t>
      </w:r>
      <w:r w:rsidR="00F848F0" w:rsidRPr="00587532">
        <w:rPr>
          <w:rFonts w:cs="SFRM1000"/>
          <w:sz w:val="24"/>
          <w:szCs w:val="24"/>
        </w:rPr>
        <w:t xml:space="preserve">the observed </w:t>
      </w:r>
      <w:r w:rsidR="00747AE8">
        <w:rPr>
          <w:rFonts w:cs="SFRM1000"/>
          <w:sz w:val="24"/>
          <w:szCs w:val="24"/>
        </w:rPr>
        <w:t xml:space="preserve">neural activity. </w:t>
      </w:r>
      <w:r w:rsidR="00E52DF8">
        <w:rPr>
          <w:rFonts w:cs="SFRM1000"/>
          <w:sz w:val="24"/>
          <w:szCs w:val="24"/>
        </w:rPr>
        <w:t xml:space="preserve">A conditional random field is an undirected graphical model </w:t>
      </w:r>
      <w:r w:rsidR="00C87D3F" w:rsidRPr="00C87D3F">
        <w:rPr>
          <w:rFonts w:cs="SFRM1000"/>
          <w:i/>
          <w:sz w:val="24"/>
          <w:szCs w:val="24"/>
        </w:rPr>
        <w:t>G = (V, E)</w:t>
      </w:r>
      <w:r w:rsidR="00C87D3F">
        <w:rPr>
          <w:rFonts w:cs="SFRM1000"/>
          <w:sz w:val="24"/>
          <w:szCs w:val="24"/>
        </w:rPr>
        <w:t xml:space="preserve"> </w:t>
      </w:r>
      <w:r w:rsidR="00E52DF8">
        <w:rPr>
          <w:rFonts w:cs="SFRM1000"/>
          <w:sz w:val="24"/>
          <w:szCs w:val="24"/>
        </w:rPr>
        <w:t xml:space="preserve">conditioned on the observation variables </w:t>
      </w:r>
      <w:r w:rsidR="00E52DF8" w:rsidRPr="00E52DF8">
        <w:rPr>
          <w:rFonts w:cs="SFRM1000"/>
          <w:b/>
          <w:i/>
          <w:sz w:val="24"/>
          <w:szCs w:val="24"/>
        </w:rPr>
        <w:t>X</w:t>
      </w:r>
      <w:r w:rsidR="00D572B9">
        <w:rPr>
          <w:rFonts w:cs="SFRM1000"/>
          <w:sz w:val="24"/>
          <w:szCs w:val="24"/>
        </w:rPr>
        <w:t xml:space="preserve"> [ref]</w:t>
      </w:r>
      <w:r w:rsidR="00E52DF8">
        <w:rPr>
          <w:rFonts w:cs="SFRM1000"/>
          <w:sz w:val="24"/>
          <w:szCs w:val="24"/>
        </w:rPr>
        <w:t xml:space="preserve">. </w:t>
      </w:r>
      <w:r w:rsidR="009B2E05">
        <w:rPr>
          <w:rFonts w:cs="SFRM1000"/>
          <w:sz w:val="24"/>
          <w:szCs w:val="24"/>
        </w:rPr>
        <w:t xml:space="preserve">Each vertex </w:t>
      </w:r>
      <w:r w:rsidR="00B05F99" w:rsidRPr="00B05F99">
        <w:rPr>
          <w:rFonts w:cs="SFRM1000"/>
          <w:i/>
          <w:sz w:val="24"/>
          <w:szCs w:val="24"/>
        </w:rPr>
        <w:t>v</w:t>
      </w:r>
      <w:r w:rsidR="00B05F99">
        <w:rPr>
          <w:rFonts w:cs="SFRM1000"/>
          <w:i/>
          <w:sz w:val="24"/>
          <w:szCs w:val="24"/>
        </w:rPr>
        <w:t xml:space="preserve"> </w:t>
      </w:r>
      <w:r w:rsidR="00B05F99">
        <w:rPr>
          <w:rFonts w:cs="SFRM1000"/>
          <w:sz w:val="24"/>
          <w:szCs w:val="24"/>
        </w:rPr>
        <w:t xml:space="preserve">ϵ </w:t>
      </w:r>
      <w:r w:rsidR="00B05F99" w:rsidRPr="00B05F99">
        <w:rPr>
          <w:rFonts w:cs="SFRM1000"/>
          <w:i/>
          <w:sz w:val="24"/>
          <w:szCs w:val="24"/>
        </w:rPr>
        <w:t>V</w:t>
      </w:r>
      <w:r w:rsidR="00B05F99">
        <w:rPr>
          <w:rFonts w:cs="SFRM1000"/>
          <w:sz w:val="24"/>
          <w:szCs w:val="24"/>
        </w:rPr>
        <w:t xml:space="preserve"> </w:t>
      </w:r>
      <w:r w:rsidR="009B2E05">
        <w:rPr>
          <w:rFonts w:cs="SFRM1000"/>
          <w:sz w:val="24"/>
          <w:szCs w:val="24"/>
        </w:rPr>
        <w:t xml:space="preserve">in </w:t>
      </w:r>
      <w:r w:rsidR="009B2E05" w:rsidRPr="00B05F99">
        <w:rPr>
          <w:rFonts w:cs="SFRM1000"/>
          <w:i/>
          <w:sz w:val="24"/>
          <w:szCs w:val="24"/>
        </w:rPr>
        <w:t>G</w:t>
      </w:r>
      <w:r w:rsidR="009B2E05">
        <w:rPr>
          <w:rFonts w:cs="SFRM1000"/>
          <w:sz w:val="24"/>
          <w:szCs w:val="24"/>
        </w:rPr>
        <w:t xml:space="preserve"> is associated with a target variable </w:t>
      </w:r>
      <w:proofErr w:type="spellStart"/>
      <w:r w:rsidR="009B2E05" w:rsidRPr="00B05F99">
        <w:rPr>
          <w:rFonts w:cs="SFRM1000"/>
          <w:b/>
          <w:sz w:val="24"/>
          <w:szCs w:val="24"/>
        </w:rPr>
        <w:t>Y</w:t>
      </w:r>
      <w:r w:rsidR="009B2E05" w:rsidRPr="00B05F99">
        <w:rPr>
          <w:rFonts w:cs="SFRM1000"/>
          <w:i/>
          <w:sz w:val="24"/>
          <w:szCs w:val="24"/>
          <w:vertAlign w:val="subscript"/>
        </w:rPr>
        <w:t>v</w:t>
      </w:r>
      <w:proofErr w:type="spellEnd"/>
      <w:r w:rsidR="00264B07">
        <w:rPr>
          <w:rFonts w:cs="SFRM1000"/>
          <w:i/>
          <w:sz w:val="24"/>
          <w:szCs w:val="24"/>
          <w:vertAlign w:val="subscript"/>
        </w:rPr>
        <w:t xml:space="preserve"> </w:t>
      </w:r>
      <w:r w:rsidR="00264B07">
        <w:rPr>
          <w:rFonts w:cs="SFRM1000"/>
          <w:sz w:val="24"/>
          <w:szCs w:val="24"/>
        </w:rPr>
        <w:t xml:space="preserve">in </w:t>
      </w:r>
      <w:r w:rsidR="00264B07" w:rsidRPr="00264B07">
        <w:rPr>
          <w:rFonts w:cs="SFRM1000"/>
          <w:b/>
          <w:sz w:val="24"/>
          <w:szCs w:val="24"/>
        </w:rPr>
        <w:t>Y</w:t>
      </w:r>
      <w:r w:rsidR="009B2E05">
        <w:rPr>
          <w:rFonts w:cs="SFRM1000"/>
          <w:sz w:val="24"/>
          <w:szCs w:val="24"/>
        </w:rPr>
        <w:t xml:space="preserve">, </w:t>
      </w:r>
      <w:r w:rsidR="00DF071A">
        <w:rPr>
          <w:rFonts w:cs="SFRM1000"/>
          <w:sz w:val="24"/>
          <w:szCs w:val="24"/>
        </w:rPr>
        <w:t>which obeys Mar</w:t>
      </w:r>
      <w:r w:rsidR="00304786">
        <w:rPr>
          <w:rFonts w:cs="SFRM1000"/>
          <w:sz w:val="24"/>
          <w:szCs w:val="24"/>
        </w:rPr>
        <w:t xml:space="preserve">kov property with respect to </w:t>
      </w:r>
      <w:r w:rsidR="00304786" w:rsidRPr="00304786">
        <w:rPr>
          <w:rFonts w:cs="SFRM1000"/>
          <w:i/>
          <w:sz w:val="24"/>
          <w:szCs w:val="24"/>
        </w:rPr>
        <w:t>G</w:t>
      </w:r>
      <w:r w:rsidR="00DF071A">
        <w:rPr>
          <w:rFonts w:cs="SFRM1000"/>
          <w:sz w:val="24"/>
          <w:szCs w:val="24"/>
        </w:rPr>
        <w:t xml:space="preserve">. </w:t>
      </w:r>
      <w:r w:rsidR="00507EF3">
        <w:rPr>
          <w:rFonts w:cs="SFRM1000"/>
          <w:sz w:val="24"/>
          <w:szCs w:val="24"/>
        </w:rPr>
        <w:t xml:space="preserve">A conditional random field models </w:t>
      </w:r>
      <w:r w:rsidR="00564698">
        <w:rPr>
          <w:rFonts w:cs="SFRM1000"/>
          <w:sz w:val="24"/>
          <w:szCs w:val="24"/>
        </w:rPr>
        <w:t xml:space="preserve">the conditional distribution </w:t>
      </w:r>
      <w:proofErr w:type="gramStart"/>
      <w:r w:rsidR="00564698">
        <w:rPr>
          <w:rFonts w:cs="SFRM1000"/>
          <w:sz w:val="24"/>
          <w:szCs w:val="24"/>
        </w:rPr>
        <w:t>p(</w:t>
      </w:r>
      <w:proofErr w:type="gramEnd"/>
      <w:r w:rsidR="00AD6969">
        <w:rPr>
          <w:rFonts w:cs="SFRM1000"/>
          <w:b/>
          <w:sz w:val="24"/>
          <w:szCs w:val="24"/>
        </w:rPr>
        <w:t>Y</w:t>
      </w:r>
      <w:r w:rsidR="00564698">
        <w:rPr>
          <w:rFonts w:cs="SFRM1000"/>
          <w:sz w:val="24"/>
          <w:szCs w:val="24"/>
        </w:rPr>
        <w:t>|</w:t>
      </w:r>
      <w:r w:rsidR="00AD6969" w:rsidRPr="00AD6969">
        <w:rPr>
          <w:rFonts w:cs="SFRM1000"/>
          <w:b/>
          <w:sz w:val="24"/>
          <w:szCs w:val="24"/>
        </w:rPr>
        <w:t>X</w:t>
      </w:r>
      <w:r w:rsidR="00564698">
        <w:rPr>
          <w:rFonts w:cs="SFRM1000"/>
          <w:sz w:val="24"/>
          <w:szCs w:val="24"/>
        </w:rPr>
        <w:t xml:space="preserve">) without explicitly modeling the distribution of </w:t>
      </w:r>
      <w:r w:rsidR="00564698" w:rsidRPr="002B4962">
        <w:rPr>
          <w:rFonts w:cs="SFRM1000"/>
          <w:b/>
          <w:sz w:val="24"/>
          <w:szCs w:val="24"/>
        </w:rPr>
        <w:t>X</w:t>
      </w:r>
      <w:r w:rsidR="001865A9">
        <w:rPr>
          <w:rFonts w:cs="SFRM1000"/>
          <w:sz w:val="24"/>
          <w:szCs w:val="24"/>
        </w:rPr>
        <w:t xml:space="preserve"> or putting any assumptions on </w:t>
      </w:r>
      <w:r w:rsidR="001865A9" w:rsidRPr="002B4962">
        <w:rPr>
          <w:rFonts w:cs="SFRM1000"/>
          <w:b/>
          <w:sz w:val="24"/>
          <w:szCs w:val="24"/>
        </w:rPr>
        <w:t>X</w:t>
      </w:r>
      <w:r w:rsidR="001865A9">
        <w:rPr>
          <w:rFonts w:cs="SFRM1000"/>
          <w:sz w:val="24"/>
          <w:szCs w:val="24"/>
        </w:rPr>
        <w:t xml:space="preserve">, </w:t>
      </w:r>
      <w:r w:rsidR="005F43D6">
        <w:rPr>
          <w:rFonts w:cs="SFRM1000"/>
          <w:sz w:val="24"/>
          <w:szCs w:val="24"/>
        </w:rPr>
        <w:t>therefore has been successful in many applications</w:t>
      </w:r>
      <w:r w:rsidR="00EE6B6D">
        <w:rPr>
          <w:rFonts w:cs="SFRM1000"/>
          <w:sz w:val="24"/>
          <w:szCs w:val="24"/>
        </w:rPr>
        <w:t xml:space="preserve"> [ref]</w:t>
      </w:r>
      <w:r w:rsidR="005F43D6">
        <w:rPr>
          <w:rFonts w:cs="SFRM1000"/>
          <w:sz w:val="24"/>
          <w:szCs w:val="24"/>
        </w:rPr>
        <w:t>.</w:t>
      </w:r>
    </w:p>
    <w:p w:rsidR="00D06F6F" w:rsidRDefault="00B44939" w:rsidP="00D06F6F">
      <w:pPr>
        <w:ind w:firstLine="210"/>
        <w:rPr>
          <w:rFonts w:cs="SFRM1000"/>
          <w:sz w:val="24"/>
          <w:szCs w:val="24"/>
        </w:rPr>
      </w:pPr>
      <w:r>
        <w:rPr>
          <w:rFonts w:cs="SFRM1000"/>
          <w:sz w:val="24"/>
          <w:szCs w:val="24"/>
        </w:rPr>
        <w:t xml:space="preserve">A conditional random field can be parameterized by a set of node potentials </w:t>
      </w:r>
      <w:proofErr w:type="gramStart"/>
      <w:r w:rsidR="000814AA" w:rsidRPr="000814AA">
        <w:rPr>
          <w:rFonts w:cs="SFRM1000"/>
          <w:i/>
          <w:sz w:val="24"/>
          <w:szCs w:val="24"/>
        </w:rPr>
        <w:t>φ</w:t>
      </w:r>
      <w:r>
        <w:rPr>
          <w:rFonts w:cs="SFRM1000"/>
          <w:sz w:val="24"/>
          <w:szCs w:val="24"/>
        </w:rPr>
        <w:t>(</w:t>
      </w:r>
      <w:proofErr w:type="gramEnd"/>
      <w:r w:rsidRPr="00B44939">
        <w:rPr>
          <w:rFonts w:cs="SFRM1000"/>
          <w:b/>
          <w:sz w:val="24"/>
          <w:szCs w:val="24"/>
        </w:rPr>
        <w:t>Y</w:t>
      </w:r>
      <w:r w:rsidRPr="00B44939">
        <w:rPr>
          <w:rFonts w:cs="SFRM1000"/>
          <w:i/>
          <w:sz w:val="24"/>
          <w:szCs w:val="24"/>
          <w:vertAlign w:val="subscript"/>
        </w:rPr>
        <w:t>i</w:t>
      </w:r>
      <w:r>
        <w:rPr>
          <w:rFonts w:cs="SFRM1000"/>
          <w:sz w:val="24"/>
          <w:szCs w:val="24"/>
        </w:rPr>
        <w:t xml:space="preserve">) and edge potentials </w:t>
      </w:r>
      <w:r w:rsidR="000814AA" w:rsidRPr="00303859">
        <w:rPr>
          <w:rFonts w:cs="CMMI10"/>
          <w:i/>
          <w:sz w:val="24"/>
          <w:szCs w:val="24"/>
        </w:rPr>
        <w:t>φ</w:t>
      </w:r>
      <w:r>
        <w:rPr>
          <w:rFonts w:cs="SFRM1000"/>
          <w:sz w:val="24"/>
          <w:szCs w:val="24"/>
        </w:rPr>
        <w:t>(</w:t>
      </w:r>
      <w:r w:rsidRPr="00B44939">
        <w:rPr>
          <w:rFonts w:cs="SFRM1000"/>
          <w:b/>
          <w:sz w:val="24"/>
          <w:szCs w:val="24"/>
        </w:rPr>
        <w:t>Y</w:t>
      </w:r>
      <w:r w:rsidRPr="00B44939">
        <w:rPr>
          <w:rFonts w:cs="SFRM1000"/>
          <w:i/>
          <w:sz w:val="24"/>
          <w:szCs w:val="24"/>
          <w:vertAlign w:val="subscript"/>
        </w:rPr>
        <w:t>i</w:t>
      </w:r>
      <w:r>
        <w:rPr>
          <w:rFonts w:cs="SFRM1000"/>
          <w:sz w:val="24"/>
          <w:szCs w:val="24"/>
        </w:rPr>
        <w:t xml:space="preserve">, </w:t>
      </w:r>
      <w:proofErr w:type="spellStart"/>
      <w:r w:rsidRPr="00B44939">
        <w:rPr>
          <w:rFonts w:cs="SFRM1000"/>
          <w:b/>
          <w:sz w:val="24"/>
          <w:szCs w:val="24"/>
        </w:rPr>
        <w:t>Y</w:t>
      </w:r>
      <w:r>
        <w:rPr>
          <w:rFonts w:cs="SFRM1000"/>
          <w:i/>
          <w:sz w:val="24"/>
          <w:szCs w:val="24"/>
          <w:vertAlign w:val="subscript"/>
        </w:rPr>
        <w:t>j</w:t>
      </w:r>
      <w:proofErr w:type="spellEnd"/>
      <w:r>
        <w:rPr>
          <w:rFonts w:cs="SFRM1000"/>
          <w:sz w:val="24"/>
          <w:szCs w:val="24"/>
        </w:rPr>
        <w:t>)</w:t>
      </w:r>
      <w:r w:rsidR="006F6A35">
        <w:rPr>
          <w:rFonts w:cs="SFRM1000"/>
          <w:sz w:val="24"/>
          <w:szCs w:val="24"/>
        </w:rPr>
        <w:t xml:space="preserve"> defined on the graph. </w:t>
      </w:r>
      <w:r w:rsidR="00B53ABB">
        <w:rPr>
          <w:rFonts w:cs="SFRM1000"/>
          <w:sz w:val="24"/>
          <w:szCs w:val="24"/>
        </w:rPr>
        <w:t>These potential functions take the values of the target variable and project them into a real-value space</w:t>
      </w:r>
      <w:r w:rsidR="00D06F6F">
        <w:rPr>
          <w:rFonts w:cs="SFRM1000"/>
          <w:sz w:val="24"/>
          <w:szCs w:val="24"/>
        </w:rPr>
        <w:t xml:space="preserve">, and are associated with the conditional independencies in the graph. </w:t>
      </w:r>
      <w:r w:rsidR="00D24FC4">
        <w:rPr>
          <w:rFonts w:cs="SFRM1000"/>
          <w:sz w:val="24"/>
          <w:szCs w:val="24"/>
        </w:rPr>
        <w:t xml:space="preserve">The probability of a specific system state </w:t>
      </w:r>
      <w:r w:rsidR="00D24FC4" w:rsidRPr="00D24FC4">
        <w:rPr>
          <w:rFonts w:cs="SFRM1000"/>
          <w:b/>
          <w:i/>
          <w:sz w:val="24"/>
          <w:szCs w:val="24"/>
        </w:rPr>
        <w:t>y</w:t>
      </w:r>
      <w:r w:rsidR="00D24FC4">
        <w:rPr>
          <w:rFonts w:cs="SFRM1000"/>
          <w:sz w:val="24"/>
          <w:szCs w:val="24"/>
        </w:rPr>
        <w:t xml:space="preserve"> given the observation </w:t>
      </w:r>
      <w:r w:rsidR="00D24FC4" w:rsidRPr="00D24FC4">
        <w:rPr>
          <w:rFonts w:cs="SFRM1000"/>
          <w:b/>
          <w:i/>
          <w:sz w:val="24"/>
          <w:szCs w:val="24"/>
        </w:rPr>
        <w:t>x</w:t>
      </w:r>
      <w:r w:rsidR="00D24FC4">
        <w:rPr>
          <w:rFonts w:cs="SFRM1000"/>
          <w:sz w:val="24"/>
          <w:szCs w:val="24"/>
        </w:rPr>
        <w:t xml:space="preserve"> can then be written as</w:t>
      </w:r>
      <w:proofErr w:type="gramStart"/>
      <w:r w:rsidR="00D24FC4">
        <w:rPr>
          <w:rFonts w:cs="SFRM1000"/>
          <w:sz w:val="24"/>
          <w:szCs w:val="24"/>
        </w:rPr>
        <w:t xml:space="preserve">: </w:t>
      </w:r>
      <w:proofErr w:type="gramEnd"/>
      <m:oMath>
        <m:r>
          <w:rPr>
            <w:rFonts w:ascii="Cambria Math" w:hAnsi="Cambria Math" w:cs="SFRM1000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SFRM1000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FRM1000"/>
                <w:sz w:val="24"/>
                <w:szCs w:val="24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 w:cs="SFRM1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SFRM1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SFRM1000"/>
                <w:i/>
                <w:sz w:val="24"/>
                <w:szCs w:val="24"/>
              </w:rPr>
            </m:ctrlPr>
          </m:sSub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 w:cs="SFRM1000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SFRM1000"/>
                    <w:sz w:val="24"/>
                    <w:szCs w:val="24"/>
                  </w:rPr>
                  <m:t>i</m:t>
                </m:r>
              </m:sub>
              <m:sup/>
              <m:e>
                <m:r>
                  <w:rPr>
                    <w:rFonts w:ascii="Cambria Math" w:hAnsi="Cambria Math" w:cs="SFRM1000"/>
                    <w:sz w:val="24"/>
                    <w:szCs w:val="24"/>
                  </w:rPr>
                  <m:t>λ</m:t>
                </m:r>
              </m:e>
            </m:nary>
          </m:e>
          <m:sub>
            <m:r>
              <w:rPr>
                <w:rFonts w:ascii="Cambria Math" w:hAnsi="Cambria Math" w:cs="SFRM1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SFRM1000"/>
            <w:sz w:val="24"/>
            <w:szCs w:val="24"/>
          </w:rPr>
          <m:t>ϕ(</m:t>
        </m:r>
        <m:sSub>
          <m:sSubPr>
            <m:ctrlPr>
              <w:rPr>
                <w:rFonts w:ascii="Cambria Math" w:hAnsi="Cambria Math" w:cs="SFRM100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SFRM1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SFRM1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SFRM1000"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="SFRM1000"/>
                <w:i/>
                <w:sz w:val="24"/>
                <w:szCs w:val="24"/>
              </w:rPr>
            </m:ctrlPr>
          </m:sSub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 w:cs="SFRM1000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SFRM1000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SFRM1000"/>
                    <w:sz w:val="24"/>
                    <w:szCs w:val="24"/>
                  </w:rPr>
                  <m:t>,j</m:t>
                </m:r>
              </m:sub>
              <m:sup/>
              <m:e>
                <m:r>
                  <w:rPr>
                    <w:rFonts w:ascii="Cambria Math" w:hAnsi="Cambria Math" w:cs="SFRM1000"/>
                    <w:sz w:val="24"/>
                    <w:szCs w:val="24"/>
                  </w:rPr>
                  <m:t>μ</m:t>
                </m:r>
              </m:e>
            </m:nary>
          </m:e>
          <m:sub>
            <m:r>
              <w:rPr>
                <w:rFonts w:ascii="Cambria Math" w:hAnsi="Cambria Math" w:cs="SFRM1000"/>
                <w:sz w:val="24"/>
                <w:szCs w:val="24"/>
              </w:rPr>
              <m:t>i</m:t>
            </m:r>
            <m:r>
              <w:rPr>
                <w:rFonts w:ascii="Cambria Math" w:hAnsi="Cambria Math" w:cs="SFRM1000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 w:cs="SFRM1000"/>
            <w:sz w:val="24"/>
            <w:szCs w:val="24"/>
          </w:rPr>
          <m:t>ϕ(</m:t>
        </m:r>
        <m:sSub>
          <m:sSubPr>
            <m:ctrlPr>
              <w:rPr>
                <w:rFonts w:ascii="Cambria Math" w:hAnsi="Cambria Math" w:cs="SFRM100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SFRM1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SFRM1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SFRM1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SFRM100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SFRM1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SFRM100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SFRM1000"/>
            <w:sz w:val="24"/>
            <w:szCs w:val="24"/>
          </w:rPr>
          <m:t>)</m:t>
        </m:r>
      </m:oMath>
      <w:r w:rsidR="00355E50">
        <w:rPr>
          <w:rFonts w:cs="SFRM1000"/>
          <w:sz w:val="24"/>
          <w:szCs w:val="24"/>
        </w:rPr>
        <w:t xml:space="preserve">, where </w:t>
      </w:r>
      <w:bookmarkStart w:id="0" w:name="_GoBack"/>
      <w:bookmarkEnd w:id="0"/>
    </w:p>
    <w:p w:rsidR="004648BD" w:rsidRPr="00795478" w:rsidRDefault="00CF12F8" w:rsidP="00D06F6F">
      <w:pPr>
        <w:ind w:firstLine="210"/>
        <w:rPr>
          <w:rFonts w:cs="SFRM1000"/>
          <w:sz w:val="24"/>
          <w:szCs w:val="24"/>
        </w:rPr>
      </w:pPr>
      <w:r>
        <w:rPr>
          <w:rFonts w:cs="SFRM1000"/>
          <w:sz w:val="24"/>
          <w:szCs w:val="24"/>
        </w:rPr>
        <w:t xml:space="preserve">, and are usually compactly defined as log-linear functions: </w:t>
      </w:r>
      <w:proofErr w:type="gramStart"/>
      <w:r w:rsidRPr="00303859">
        <w:rPr>
          <w:rFonts w:cs="CMMI10"/>
          <w:i/>
          <w:sz w:val="24"/>
          <w:szCs w:val="24"/>
        </w:rPr>
        <w:t>φ</w:t>
      </w:r>
      <w:r>
        <w:rPr>
          <w:rFonts w:cs="SFRM1000"/>
          <w:sz w:val="24"/>
          <w:szCs w:val="24"/>
        </w:rPr>
        <w:t>(</w:t>
      </w:r>
      <w:proofErr w:type="gramEnd"/>
      <w:r w:rsidRPr="00B44939">
        <w:rPr>
          <w:rFonts w:cs="SFRM1000"/>
          <w:b/>
          <w:sz w:val="24"/>
          <w:szCs w:val="24"/>
        </w:rPr>
        <w:t>Y</w:t>
      </w:r>
      <w:r w:rsidRPr="00B44939">
        <w:rPr>
          <w:rFonts w:cs="SFRM1000"/>
          <w:i/>
          <w:sz w:val="24"/>
          <w:szCs w:val="24"/>
          <w:vertAlign w:val="subscript"/>
        </w:rPr>
        <w:t>i</w:t>
      </w:r>
      <w:r>
        <w:rPr>
          <w:rFonts w:cs="SFRM1000"/>
          <w:sz w:val="24"/>
          <w:szCs w:val="24"/>
        </w:rPr>
        <w:t xml:space="preserve">, </w:t>
      </w:r>
      <w:proofErr w:type="spellStart"/>
      <w:r w:rsidRPr="00B44939">
        <w:rPr>
          <w:rFonts w:cs="SFRM1000"/>
          <w:b/>
          <w:sz w:val="24"/>
          <w:szCs w:val="24"/>
        </w:rPr>
        <w:t>Y</w:t>
      </w:r>
      <w:r>
        <w:rPr>
          <w:rFonts w:cs="SFRM1000"/>
          <w:i/>
          <w:sz w:val="24"/>
          <w:szCs w:val="24"/>
          <w:vertAlign w:val="subscript"/>
        </w:rPr>
        <w:t>j</w:t>
      </w:r>
      <w:proofErr w:type="spellEnd"/>
      <w:r>
        <w:rPr>
          <w:rFonts w:cs="SFRM1000"/>
          <w:sz w:val="24"/>
          <w:szCs w:val="24"/>
        </w:rPr>
        <w:t>)</w:t>
      </w:r>
      <w:r w:rsidR="002D2769">
        <w:rPr>
          <w:rFonts w:cs="SFRM1000"/>
          <w:sz w:val="24"/>
          <w:szCs w:val="24"/>
        </w:rPr>
        <w:t>.</w:t>
      </w:r>
      <w:r w:rsidR="00D06F6F">
        <w:rPr>
          <w:rFonts w:cs="SFRM1000"/>
          <w:sz w:val="24"/>
          <w:szCs w:val="24"/>
        </w:rPr>
        <w:t xml:space="preserve"> </w:t>
      </w:r>
    </w:p>
    <w:sectPr w:rsidR="004648BD" w:rsidRPr="0079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Bookman Old Style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F0"/>
    <w:rsid w:val="000814AA"/>
    <w:rsid w:val="001364D4"/>
    <w:rsid w:val="00166E0D"/>
    <w:rsid w:val="001865A9"/>
    <w:rsid w:val="001937F7"/>
    <w:rsid w:val="001E3138"/>
    <w:rsid w:val="00264B07"/>
    <w:rsid w:val="002B4962"/>
    <w:rsid w:val="002D2769"/>
    <w:rsid w:val="00303859"/>
    <w:rsid w:val="00304786"/>
    <w:rsid w:val="00355E50"/>
    <w:rsid w:val="00421017"/>
    <w:rsid w:val="004648BD"/>
    <w:rsid w:val="004760B4"/>
    <w:rsid w:val="00507EF3"/>
    <w:rsid w:val="0055652E"/>
    <w:rsid w:val="00564698"/>
    <w:rsid w:val="00587532"/>
    <w:rsid w:val="005D416D"/>
    <w:rsid w:val="005F43D6"/>
    <w:rsid w:val="00672D6C"/>
    <w:rsid w:val="006F6A35"/>
    <w:rsid w:val="00747AE8"/>
    <w:rsid w:val="00795478"/>
    <w:rsid w:val="007F7BA7"/>
    <w:rsid w:val="00900016"/>
    <w:rsid w:val="00973972"/>
    <w:rsid w:val="009B241D"/>
    <w:rsid w:val="009B2E05"/>
    <w:rsid w:val="00AD6969"/>
    <w:rsid w:val="00B05F99"/>
    <w:rsid w:val="00B35427"/>
    <w:rsid w:val="00B44939"/>
    <w:rsid w:val="00B53ABB"/>
    <w:rsid w:val="00C442DC"/>
    <w:rsid w:val="00C64AC8"/>
    <w:rsid w:val="00C87D3F"/>
    <w:rsid w:val="00CF12F8"/>
    <w:rsid w:val="00D06F6F"/>
    <w:rsid w:val="00D24FC4"/>
    <w:rsid w:val="00D572B9"/>
    <w:rsid w:val="00DF071A"/>
    <w:rsid w:val="00E52DF8"/>
    <w:rsid w:val="00E71074"/>
    <w:rsid w:val="00EE439D"/>
    <w:rsid w:val="00EE6B6D"/>
    <w:rsid w:val="00F83F79"/>
    <w:rsid w:val="00F8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6E7C5-3181-4374-ADB4-65DDFB57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5521-BCD6-4D51-A307-E674B22C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Han</dc:creator>
  <cp:keywords/>
  <dc:description/>
  <cp:lastModifiedBy>Shuting Han</cp:lastModifiedBy>
  <cp:revision>46</cp:revision>
  <dcterms:created xsi:type="dcterms:W3CDTF">2016-02-29T21:58:00Z</dcterms:created>
  <dcterms:modified xsi:type="dcterms:W3CDTF">2016-03-07T19:56:00Z</dcterms:modified>
</cp:coreProperties>
</file>