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E7FC" w14:textId="3CEE8074" w:rsidR="003E2B32" w:rsidRPr="00F70D68" w:rsidRDefault="00000000">
      <w:pPr>
        <w:pStyle w:val="Heading1"/>
        <w:rPr>
          <w:lang w:val="es-MX"/>
        </w:rPr>
      </w:pPr>
      <w:r w:rsidRPr="00F70D68">
        <w:rPr>
          <w:lang w:val="es-MX"/>
        </w:rPr>
        <w:t xml:space="preserve">Proyecto: API nivel producción en Azure para una app de presupuesto</w:t>
      </w:r>
    </w:p>
    <w:p w14:paraId="1F1B6D4F" w14:textId="77777777" w:rsidR="00F70D68" w:rsidRPr="00F70D68" w:rsidRDefault="00000000">
      <w:r w:rsidRPr="00F70D68">
        <w:t>15 oct 2026</w:t>
      </w:r>
    </w:p>
    <w:p w14:paraId="0C8D682C" w14:textId="6A8FB7D2" w:rsidR="003E2B32" w:rsidRPr="00F70D68" w:rsidRDefault="00F70D68">
      <w:pPr>
        <w:rPr>
          <w:lang w:val="es-MX"/>
        </w:rPr>
      </w:pPr>
      <w:r w:rsidRPr="00F70D68">
        <w:rPr>
          <w:lang w:val="es-MX"/>
        </w:rPr>
        <w:t>Ing</w:t>
      </w:r>
      <w:r w:rsidR="00000000" w:rsidRPr="00F70D68">
        <w:rPr>
          <w:lang w:val="es-MX"/>
        </w:rPr>
        <w:t>. Jonathan Solís</w:t>
      </w:r>
      <w:r w:rsidRPr="00F70D68">
        <w:rPr>
          <w:lang w:val="es-MX"/>
        </w:rPr>
        <w:t xml:space="preserve"> Paraje</w:t>
      </w:r>
      <w:r>
        <w:rPr>
          <w:lang w:val="es-MX"/>
        </w:rPr>
        <w:t>les</w:t>
      </w:r>
    </w:p>
    <w:p w14:paraId="27E20740" w14:textId="77777777" w:rsidR="003E2B32" w:rsidRPr="00F70D68" w:rsidRDefault="00000000">
      <w:pPr>
        <w:pStyle w:val="Heading2"/>
        <w:rPr>
          <w:lang w:val="es-MX"/>
        </w:rPr>
      </w:pPr>
      <w:r w:rsidRPr="00F70D68">
        <w:rPr>
          <w:lang w:val="es-MX"/>
        </w:rPr>
        <w:t xml:space="preserve">Resumen</w:t>
      </w:r>
    </w:p>
    <w:p w14:paraId="253CDC9F" w14:textId="77777777" w:rsidR="003E2B32" w:rsidRPr="00F70D68" w:rsidRDefault="00000000">
      <w:pPr>
        <w:rPr>
          <w:lang w:val="es-MX"/>
        </w:rPr>
      </w:pPr>
      <w:r w:rsidRPr="00F70D68">
        <w:rPr>
          <w:lang w:val="es-MX"/>
        </w:rPr>
        <w:t xml:space="preserve">Los equipos diseñan, construyen y despliegan en Azure la API y la base de datos de una aplicación de presupuesto para hogares: cuentas, movimientos, categorías, presupuestos mensuales y reportes. La API debe ser fuertemente tipada de punta a punta, contract-first, documentada, probada, observable y publicada con un pipeline automatizado. No se pide la aplicación móvil ni web: el producto es la API, su base de datos y su operación.</w:t>
      </w:r>
    </w:p>
    <w:p w14:paraId="253CDC9F" w14:textId="77777777" w:rsidR="003E2B32" w:rsidRPr="00F70D68" w:rsidRDefault="00000000">
      <w:pPr>
        <w:rPr>
          <w:lang w:val="es-MX"/>
        </w:rPr>
      </w:pPr>
      <w:r w:rsidRPr="00F70D68">
        <w:rPr>
          <w:lang w:val="es-MX"/>
        </w:rPr>
        <w:t xml:space="preserve">El dominio es el mismo para todos los equipos, para que todos enfrenten los mismos problemas difíciles: dinero exacto, datos compartidos entre los miembros de un hogar, transferencias consistentes y reportes rápidos sobre muchos movimientos. Al final, cada equipo entrega un endpoint HTTPS público, su contrato OpenAPI, el repositorio con la infraestructura como código y un documento de diseño que justifica las decisiones principales.</w:t>
      </w:r>
    </w:p>
    <w:p w14:paraId="27E20740" w14:textId="77777777" w:rsidR="003E2B32" w:rsidRPr="00F70D68" w:rsidRDefault="00000000">
      <w:pPr>
        <w:pStyle w:val="Heading2"/>
        <w:rPr>
          <w:lang w:val="es-MX"/>
        </w:rPr>
      </w:pPr>
      <w:r w:rsidRPr="00F70D68">
        <w:rPr>
          <w:lang w:val="es-MX"/>
        </w:rPr>
        <w:t xml:space="preserve">Objetivos de aprendizaje</w:t>
      </w:r>
    </w:p>
    <w:p w14:paraId="253CDC9F" w14:textId="77777777" w:rsidR="003E2B32" w:rsidRPr="00F70D68" w:rsidRDefault="00000000">
      <w:pPr>
        <w:rPr>
          <w:lang w:val="es-MX"/>
        </w:rPr>
      </w:pPr>
      <w:r w:rsidRPr="00F70D68">
        <w:rPr>
          <w:lang w:val="es-MX"/>
        </w:rPr>
        <w:t xml:space="preserve">Al finalizar, el estudiante podrá:</w:t>
      </w:r>
    </w:p>
    <w:p w14:paraId="670A077F" w14:textId="77777777" w:rsidR="003E2B32" w:rsidRPr="00F70D68" w:rsidRDefault="00000000">
      <w:pPr>
        <w:pStyle w:val="ListParagraph"/>
        <w:numPr>
          <w:ilvl w:val="0"/>
          <w:numId w:val="2"/>
        </w:numPr>
        <w:rPr>
          <w:lang w:val="es-MX"/>
        </w:rPr>
      </w:pPr>
      <w:r w:rsidRPr="00F70D68">
        <w:rPr>
          <w:lang w:val="es-MX"/>
        </w:rPr>
        <w:t xml:space="preserve">Diseñar un contrato de API orientado a recursos (OpenAPI 3.1) antes de escribir código, y mantener código y contrato sincronizados.</w:t>
      </w:r>
    </w:p>
    <w:p w14:paraId="670A077F" w14:textId="77777777" w:rsidR="003E2B32" w:rsidRPr="00F70D68" w:rsidRDefault="00000000">
      <w:pPr>
        <w:pStyle w:val="ListParagraph"/>
        <w:numPr>
          <w:ilvl w:val="0"/>
          <w:numId w:val="2"/>
        </w:numPr>
        <w:rPr>
          <w:lang w:val="es-MX"/>
        </w:rPr>
      </w:pPr>
      <w:r w:rsidRPr="00F70D68">
        <w:rPr>
          <w:lang w:val="es-MX"/>
        </w:rPr>
        <w:t xml:space="preserve">Modelar un dominio financiero en una base de datos relacional con restricciones, transacciones e índices que garanticen integridad y rendimiento.</w:t>
      </w:r>
    </w:p>
    <w:p w14:paraId="670A077F" w14:textId="77777777" w:rsidR="003E2B32" w:rsidRPr="00F70D68" w:rsidRDefault="00000000">
      <w:pPr>
        <w:pStyle w:val="ListParagraph"/>
        <w:numPr>
          <w:ilvl w:val="0"/>
          <w:numId w:val="2"/>
        </w:numPr>
        <w:rPr>
          <w:lang w:val="es-MX"/>
        </w:rPr>
      </w:pPr>
      <w:r w:rsidRPr="00F70D68">
        <w:rPr>
          <w:lang w:val="es-MX"/>
        </w:rPr>
        <w:t xml:space="preserve">Usar el sistema de tipos para que los estados inválidos sean irrepresentables, desde los DTO de entrada hasta la capa de persistencia.</w:t>
      </w:r>
    </w:p>
    <w:p w14:paraId="670A077F" w14:textId="77777777" w:rsidR="003E2B32" w:rsidRPr="00F70D68" w:rsidRDefault="00000000">
      <w:pPr>
        <w:pStyle w:val="ListParagraph"/>
        <w:numPr>
          <w:ilvl w:val="0"/>
          <w:numId w:val="2"/>
        </w:numPr>
        <w:rPr>
          <w:lang w:val="es-MX"/>
        </w:rPr>
      </w:pPr>
      <w:r w:rsidRPr="00F70D68">
        <w:rPr>
          <w:lang w:val="es-MX"/>
        </w:rPr>
        <w:t xml:space="preserve">Aplicar una arquitectura por capas o hexagonal para que la lógica de dominio sea independiente de HTTP y de la base de datos.</w:t>
      </w:r>
    </w:p>
    <w:p w14:paraId="670A077F" w14:textId="77777777" w:rsidR="003E2B32" w:rsidRPr="00F70D68" w:rsidRDefault="00000000">
      <w:pPr>
        <w:pStyle w:val="ListParagraph"/>
        <w:numPr>
          <w:ilvl w:val="0"/>
          <w:numId w:val="2"/>
        </w:numPr>
        <w:rPr>
          <w:lang w:val="es-MX"/>
        </w:rPr>
      </w:pPr>
      <w:r w:rsidRPr="00F70D68">
        <w:rPr>
          <w:lang w:val="es-MX"/>
        </w:rPr>
        <w:t xml:space="preserve">Resolver aspectos transversales: validación, errores, autorización por hogar, versionado, paginación, idempotencia y límites de tasa.</w:t>
      </w:r>
    </w:p>
    <w:p w14:paraId="670A077F" w14:textId="77777777" w:rsidR="003E2B32" w:rsidRPr="00F70D68" w:rsidRDefault="00000000">
      <w:pPr>
        <w:pStyle w:val="ListParagraph"/>
        <w:numPr>
          <w:ilvl w:val="0"/>
          <w:numId w:val="2"/>
        </w:numPr>
        <w:rPr>
          <w:lang w:val="es-MX"/>
        </w:rPr>
      </w:pPr>
      <w:r w:rsidRPr="00F70D68">
        <w:rPr>
          <w:lang w:val="es-MX"/>
        </w:rPr>
        <w:t xml:space="preserve">Aprovisionar infraestructura en la nube como código y desplegar mediante CI/CD sin pasos manuales.</w:t>
      </w:r>
    </w:p>
    <w:p w14:paraId="670A077F" w14:textId="77777777" w:rsidR="003E2B32" w:rsidRPr="00F70D68" w:rsidRDefault="00000000">
      <w:pPr>
        <w:pStyle w:val="ListParagraph"/>
        <w:numPr>
          <w:ilvl w:val="0"/>
          <w:numId w:val="2"/>
        </w:numPr>
        <w:rPr>
          <w:lang w:val="es-MX"/>
        </w:rPr>
      </w:pPr>
      <w:r w:rsidRPr="00F70D68">
        <w:rPr>
          <w:lang w:val="es-MX"/>
        </w:rPr>
        <w:t xml:space="preserve">Operar el servicio: logs estructurados, métricas, trazas, health checks, respaldos y gestión de secretos.</w:t>
      </w:r>
    </w:p>
    <w:p w14:paraId="670A077F" w14:textId="77777777" w:rsidR="003E2B32" w:rsidRPr="00F70D68" w:rsidRDefault="00000000">
      <w:pPr>
        <w:pStyle w:val="ListParagraph"/>
        <w:numPr>
          <w:ilvl w:val="0"/>
          <w:numId w:val="2"/>
        </w:numPr>
        <w:rPr>
          <w:lang w:val="es-MX"/>
        </w:rPr>
      </w:pPr>
      <w:r w:rsidRPr="00F70D68">
        <w:rPr>
          <w:lang w:val="es-MX"/>
        </w:rPr>
        <w:t xml:space="preserve">Documentar y defender las decisiones de arquitectura con ADR y trade-offs explícitos.</w:t>
      </w:r>
    </w:p>
    <w:p w14:paraId="27E20740" w14:textId="77777777" w:rsidR="003E2B32" w:rsidRPr="00F70D68" w:rsidRDefault="00000000">
      <w:pPr>
        <w:pStyle w:val="Heading2"/>
        <w:rPr>
          <w:lang w:val="es-MX"/>
        </w:rPr>
      </w:pPr>
      <w:r w:rsidRPr="00F70D68">
        <w:rPr>
          <w:lang w:val="es-MX"/>
        </w:rPr>
        <w:t xml:space="preserve">Dominio: presupuesto del hogar</w:t>
      </w:r>
    </w:p>
    <w:p w14:paraId="253CDC9F" w14:textId="77777777" w:rsidR="003E2B32" w:rsidRPr="00F70D68" w:rsidRDefault="00000000">
      <w:pPr>
        <w:rPr>
          <w:lang w:val="es-MX"/>
        </w:rPr>
      </w:pPr>
      <w:r w:rsidRPr="00F70D68">
        <w:rPr>
          <w:lang w:val="es-MX"/>
        </w:rPr>
        <w:t xml:space="preserve">Un hogar agrupa a las personas que comparten sus finanzas. Cada usuario puede pertenecer a varios hogares, y todos los datos (cuentas, movimientos, presupuestos) pertenecen a un hogar. Estos son los recursos mínimos:</w:t>
      </w:r>
    </w:p>
    <w:tbl>
      <w:tblPr>
        <w:tblStyle w:val="TableGrid"/>
        <w:tblLook w:val="0420" w:firstRow="1" w:lastRow="0" w:firstColumn="0" w:lastColumn="0" w:noHBand="0" w:noVBand="1"/>
        <w:tblW w:w="9360" w:type="dxa"/>
        <w:tblLayout w:type="fixed"/>
      </w:tblPr>
      <w:tblGrid>
        <w:gridCol w:w="1900"/>
        <w:gridCol w:w="3300"/>
        <w:gridCol w:w="4160"/>
      </w:tblGrid>
      <w:tr w:rsidR="003E2B32" w:rsidRPr="00F70D68" w14:paraId="7FF6A8D6" w14:textId="77777777">
        <w:trPr>
          <w:tblHeader/>
        </w:trPr>
        <w:tc>
          <w:tcPr>
            <w:tcW w:w="1900" w:type="dxa"/>
            <w:shd w:val="clear" w:color="auto" w:fill="F2F2F2"/>
          </w:tcPr>
          <w:p w14:paraId="7C757866" w14:textId="77777777" w:rsidR="003E2B32" w:rsidRDefault="00000000">
            <w:r>
              <w:t xml:space="preserve">Recurso</w:t>
            </w:r>
          </w:p>
        </w:tc>
        <w:tc>
          <w:tcPr>
            <w:tcW w:w="3300" w:type="dxa"/>
            <w:shd w:val="clear" w:color="auto" w:fill="F2F2F2"/>
          </w:tcPr>
          <w:p w14:paraId="4198D56B" w14:textId="77777777" w:rsidR="003E2B32" w:rsidRDefault="00000000">
            <w:r>
              <w:t xml:space="preserve">Operaciones principales</w:t>
            </w:r>
          </w:p>
        </w:tc>
        <w:tc>
          <w:tcPr>
            <w:tcW w:w="4160" w:type="dxa"/>
            <w:shd w:val="clear" w:color="auto" w:fill="F2F2F2"/>
          </w:tcPr>
          <w:p w14:paraId="1F404729" w14:textId="77777777" w:rsidR="003E2B32" w:rsidRPr="00F70D68" w:rsidRDefault="00000000">
            <w:pPr>
              <w:rPr>
                <w:lang w:val="es-MX"/>
              </w:rPr>
            </w:pPr>
            <w:r w:rsidRPr="00F70D68">
              <w:rPr>
                <w:lang w:val="es-MX"/>
              </w:rPr>
              <w:t xml:space="preserve">Reglas</w:t>
            </w:r>
          </w:p>
        </w:tc>
      </w:tr>
      <w:tr w:rsidR="003E2B32" w:rsidRPr="00F70D68" w14:paraId="29EEBC16" w14:textId="77777777">
        <w:tc>
          <w:tcPr>
            <w:tcW w:w="1900" w:type="dxa"/>
          </w:tcPr>
          <w:p w14:paraId="34B81BBE" w14:textId="77777777" w:rsidR="003E2B32" w:rsidRDefault="00000000">
            <w:r>
              <w:t xml:space="preserve">Hogares y miembros</w:t>
            </w:r>
          </w:p>
        </w:tc>
        <w:tc>
          <w:tcPr>
            <w:tcW w:w="3300" w:type="dxa"/>
          </w:tcPr>
          <w:p w14:paraId="160D278F" w14:textId="77777777" w:rsidR="003E2B32" w:rsidRPr="00F70D68" w:rsidRDefault="00000000">
            <w:pPr>
              <w:rPr>
                <w:lang w:val="es-MX"/>
              </w:rPr>
            </w:pPr>
            <w:r w:rsidRPr="00F70D68">
              <w:rPr>
                <w:lang w:val="es-MX"/>
              </w:rPr>
              <w:t xml:space="preserve">Crear hogar, invitar miembros, cambiar rol</w:t>
            </w:r>
          </w:p>
        </w:tc>
        <w:tc>
          <w:tcPr>
            <w:tcW w:w="4160" w:type="dxa"/>
          </w:tcPr>
          <w:p w14:paraId="11B36322" w14:textId="77777777" w:rsidR="003E2B32" w:rsidRPr="00F70D68" w:rsidRDefault="00000000">
            <w:pPr>
              <w:rPr>
                <w:lang w:val="es-MX"/>
              </w:rPr>
            </w:pPr>
            <w:r w:rsidRPr="00F70D68">
              <w:rPr>
                <w:lang w:val="es-MX"/>
              </w:rPr>
              <w:t xml:space="preserve">Muchos a muchos con usuarios; roles: propietario, miembro, lector</w:t>
            </w:r>
          </w:p>
        </w:tc>
      </w:tr>
      <w:tr w:rsidR="003E2B32" w:rsidRPr="00F70D68" w14:paraId="29EEBC16" w14:textId="77777777">
        <w:tc>
          <w:tcPr>
            <w:tcW w:w="1900" w:type="dxa"/>
          </w:tcPr>
          <w:p w14:paraId="34B81BBE" w14:textId="77777777" w:rsidR="003E2B32" w:rsidRDefault="00000000">
            <w:r>
              <w:t xml:space="preserve">Cuentas</w:t>
            </w:r>
          </w:p>
        </w:tc>
        <w:tc>
          <w:tcPr>
            <w:tcW w:w="3300" w:type="dxa"/>
          </w:tcPr>
          <w:p w14:paraId="160D278F" w14:textId="77777777" w:rsidR="003E2B32" w:rsidRPr="00F70D68" w:rsidRDefault="00000000">
            <w:pPr>
              <w:rPr>
                <w:lang w:val="es-MX"/>
              </w:rPr>
            </w:pPr>
            <w:r w:rsidRPr="00F70D68">
              <w:rPr>
                <w:lang w:val="es-MX"/>
              </w:rPr>
              <w:t xml:space="preserve">CRUD, archivar, consultar saldo</w:t>
            </w:r>
          </w:p>
        </w:tc>
        <w:tc>
          <w:tcPr>
            <w:tcW w:w="4160" w:type="dxa"/>
          </w:tcPr>
          <w:p w14:paraId="11B36322" w14:textId="77777777" w:rsidR="003E2B32" w:rsidRPr="00F70D68" w:rsidRDefault="00000000">
            <w:pPr>
              <w:rPr>
                <w:lang w:val="es-MX"/>
              </w:rPr>
            </w:pPr>
            <w:r w:rsidRPr="00F70D68">
              <w:rPr>
                <w:lang w:val="es-MX"/>
              </w:rPr>
              <w:t xml:space="preserve">Efectivo, banco o tarjeta; una moneda por cuenta</w:t>
            </w:r>
          </w:p>
        </w:tc>
      </w:tr>
      <w:tr w:rsidR="003E2B32" w:rsidRPr="00F70D68" w14:paraId="29EEBC16" w14:textId="77777777">
        <w:tc>
          <w:tcPr>
            <w:tcW w:w="1900" w:type="dxa"/>
          </w:tcPr>
          <w:p w14:paraId="34B81BBE" w14:textId="77777777" w:rsidR="003E2B32" w:rsidRDefault="00000000">
            <w:r>
              <w:t xml:space="preserve">Categorías</w:t>
            </w:r>
          </w:p>
        </w:tc>
        <w:tc>
          <w:tcPr>
            <w:tcW w:w="3300" w:type="dxa"/>
          </w:tcPr>
          <w:p w14:paraId="160D278F" w14:textId="77777777" w:rsidR="003E2B32" w:rsidRPr="00F70D68" w:rsidRDefault="00000000">
            <w:pPr>
              <w:rPr>
                <w:lang w:val="es-MX"/>
              </w:rPr>
            </w:pPr>
            <w:r w:rsidRPr="00F70D68">
              <w:rPr>
                <w:lang w:val="es-MX"/>
              </w:rPr>
              <w:t xml:space="preserve">CRUD en un árbol de dos niveles</w:t>
            </w:r>
          </w:p>
        </w:tc>
        <w:tc>
          <w:tcPr>
            <w:tcW w:w="4160" w:type="dxa"/>
          </w:tcPr>
          <w:p w14:paraId="11B36322" w14:textId="77777777" w:rsidR="003E2B32" w:rsidRPr="00F70D68" w:rsidRDefault="00000000">
            <w:pPr>
              <w:rPr>
                <w:lang w:val="es-MX"/>
              </w:rPr>
            </w:pPr>
            <w:r w:rsidRPr="00F70D68">
              <w:rPr>
                <w:lang w:val="es-MX"/>
              </w:rPr>
              <w:t xml:space="preserve">Tipo ingreso o gasto; nombre único dentro del mismo padre</w:t>
            </w:r>
          </w:p>
        </w:tc>
      </w:tr>
      <w:tr w:rsidR="003E2B32" w:rsidRPr="00F70D68" w14:paraId="29EEBC16" w14:textId="77777777">
        <w:tc>
          <w:tcPr>
            <w:tcW w:w="1900" w:type="dxa"/>
          </w:tcPr>
          <w:p w14:paraId="34B81BBE" w14:textId="77777777" w:rsidR="003E2B32" w:rsidRDefault="00000000">
            <w:r>
              <w:t xml:space="preserve">Movimientos</w:t>
            </w:r>
          </w:p>
        </w:tc>
        <w:tc>
          <w:tcPr>
            <w:tcW w:w="3300" w:type="dxa"/>
          </w:tcPr>
          <w:p w14:paraId="160D278F" w14:textId="77777777" w:rsidR="003E2B32" w:rsidRPr="00F70D68" w:rsidRDefault="00000000">
            <w:pPr>
              <w:rPr>
                <w:lang w:val="es-MX"/>
              </w:rPr>
            </w:pPr>
            <w:r w:rsidRPr="00F70D68">
              <w:rPr>
                <w:lang w:val="es-MX"/>
              </w:rPr>
              <w:t xml:space="preserve">Registrar, editar, anular, buscar</w:t>
            </w:r>
          </w:p>
        </w:tc>
        <w:tc>
          <w:tcPr>
            <w:tcW w:w="4160" w:type="dxa"/>
          </w:tcPr>
          <w:p w14:paraId="11B36322" w14:textId="77777777" w:rsidR="003E2B32" w:rsidRPr="00F70D68" w:rsidRDefault="00000000">
            <w:pPr>
              <w:rPr>
                <w:lang w:val="es-MX"/>
              </w:rPr>
            </w:pPr>
            <w:r w:rsidRPr="00F70D68">
              <w:rPr>
                <w:lang w:val="es-MX"/>
              </w:rPr>
              <w:t xml:space="preserve">Estados: registrado → conciliado; anulado en lugar de borrado</w:t>
            </w:r>
          </w:p>
        </w:tc>
      </w:tr>
      <w:tr w:rsidR="003E2B32" w:rsidRPr="00F70D68" w14:paraId="29EEBC16" w14:textId="77777777">
        <w:tc>
          <w:tcPr>
            <w:tcW w:w="1900" w:type="dxa"/>
          </w:tcPr>
          <w:p w14:paraId="34B81BBE" w14:textId="77777777" w:rsidR="003E2B32" w:rsidRDefault="00000000">
            <w:r>
              <w:t xml:space="preserve">Etiquetas</w:t>
            </w:r>
          </w:p>
        </w:tc>
        <w:tc>
          <w:tcPr>
            <w:tcW w:w="3300" w:type="dxa"/>
          </w:tcPr>
          <w:p w14:paraId="160D278F" w14:textId="77777777" w:rsidR="003E2B32" w:rsidRPr="00F70D68" w:rsidRDefault="00000000">
            <w:pPr>
              <w:rPr>
                <w:lang w:val="es-MX"/>
              </w:rPr>
            </w:pPr>
            <w:r w:rsidRPr="00F70D68">
              <w:rPr>
                <w:lang w:val="es-MX"/>
              </w:rPr>
              <w:t xml:space="preserve">CRUD, asignar a movimientos</w:t>
            </w:r>
          </w:p>
        </w:tc>
        <w:tc>
          <w:tcPr>
            <w:tcW w:w="4160" w:type="dxa"/>
          </w:tcPr>
          <w:p w14:paraId="11B36322" w14:textId="77777777" w:rsidR="003E2B32" w:rsidRPr="00F70D68" w:rsidRDefault="00000000">
            <w:pPr>
              <w:rPr>
                <w:lang w:val="es-MX"/>
              </w:rPr>
            </w:pPr>
            <w:r w:rsidRPr="00F70D68">
              <w:rPr>
                <w:lang w:val="es-MX"/>
              </w:rPr>
              <w:t xml:space="preserve">Muchos a muchos con movimientos</w:t>
            </w:r>
          </w:p>
        </w:tc>
      </w:tr>
      <w:tr w:rsidR="003E2B32" w:rsidRPr="00F70D68" w14:paraId="29EEBC16" w14:textId="77777777">
        <w:tc>
          <w:tcPr>
            <w:tcW w:w="1900" w:type="dxa"/>
          </w:tcPr>
          <w:p w14:paraId="34B81BBE" w14:textId="77777777" w:rsidR="003E2B32" w:rsidRDefault="00000000">
            <w:r>
              <w:t xml:space="preserve">Transferencias</w:t>
            </w:r>
          </w:p>
        </w:tc>
        <w:tc>
          <w:tcPr>
            <w:tcW w:w="3300" w:type="dxa"/>
          </w:tcPr>
          <w:p w14:paraId="160D278F" w14:textId="77777777" w:rsidR="003E2B32" w:rsidRPr="00F70D68" w:rsidRDefault="00000000">
            <w:pPr>
              <w:rPr>
                <w:lang w:val="es-MX"/>
              </w:rPr>
            </w:pPr>
            <w:r w:rsidRPr="00F70D68">
              <w:rPr>
                <w:lang w:val="es-MX"/>
              </w:rPr>
              <w:t xml:space="preserve">Crear, anular</w:t>
            </w:r>
          </w:p>
        </w:tc>
        <w:tc>
          <w:tcPr>
            <w:tcW w:w="4160" w:type="dxa"/>
          </w:tcPr>
          <w:p w14:paraId="11B36322" w14:textId="77777777" w:rsidR="003E2B32" w:rsidRPr="00F70D68" w:rsidRDefault="00000000">
            <w:pPr>
              <w:rPr>
                <w:lang w:val="es-MX"/>
              </w:rPr>
            </w:pPr>
            <w:r w:rsidRPr="00F70D68">
              <w:rPr>
                <w:lang w:val="es-MX"/>
              </w:rPr>
              <w:t xml:space="preserve">Dos movimientos atómicos que suman cero</w:t>
            </w:r>
          </w:p>
        </w:tc>
      </w:tr>
      <w:tr w:rsidR="003E2B32" w:rsidRPr="00F70D68" w14:paraId="29EEBC16" w14:textId="77777777">
        <w:tc>
          <w:tcPr>
            <w:tcW w:w="1900" w:type="dxa"/>
          </w:tcPr>
          <w:p w14:paraId="34B81BBE" w14:textId="77777777" w:rsidR="003E2B32" w:rsidRDefault="00000000">
            <w:r>
              <w:t xml:space="preserve">Presupuestos</w:t>
            </w:r>
          </w:p>
        </w:tc>
        <w:tc>
          <w:tcPr>
            <w:tcW w:w="3300" w:type="dxa"/>
          </w:tcPr>
          <w:p w14:paraId="160D278F" w14:textId="77777777" w:rsidR="003E2B32" w:rsidRPr="00F70D68" w:rsidRDefault="00000000">
            <w:pPr>
              <w:rPr>
                <w:lang w:val="es-MX"/>
              </w:rPr>
            </w:pPr>
            <w:r w:rsidRPr="00F70D68">
              <w:rPr>
                <w:lang w:val="es-MX"/>
              </w:rPr>
              <w:t xml:space="preserve">Definir monto por categoría y mes, copiar el mes anterior</w:t>
            </w:r>
          </w:p>
        </w:tc>
        <w:tc>
          <w:tcPr>
            <w:tcW w:w="4160" w:type="dxa"/>
          </w:tcPr>
          <w:p w14:paraId="11B36322" w14:textId="77777777" w:rsidR="003E2B32" w:rsidRPr="00F70D68" w:rsidRDefault="00000000">
            <w:pPr>
              <w:rPr>
                <w:lang w:val="es-MX"/>
              </w:rPr>
            </w:pPr>
            <w:r w:rsidRPr="00F70D68">
              <w:rPr>
                <w:lang w:val="es-MX"/>
              </w:rPr>
              <w:t xml:space="preserve">Únicos por hogar, categoría y mes</w:t>
            </w:r>
          </w:p>
        </w:tc>
      </w:tr>
      <w:tr w:rsidR="003E2B32" w:rsidRPr="00F70D68" w14:paraId="29EEBC16" w14:textId="77777777">
        <w:tc>
          <w:tcPr>
            <w:tcW w:w="1900" w:type="dxa"/>
          </w:tcPr>
          <w:p w14:paraId="34B81BBE" w14:textId="77777777" w:rsidR="003E2B32" w:rsidRDefault="00000000">
            <w:r>
              <w:t xml:space="preserve">Reportes</w:t>
            </w:r>
          </w:p>
        </w:tc>
        <w:tc>
          <w:tcPr>
            <w:tcW w:w="3300" w:type="dxa"/>
          </w:tcPr>
          <w:p w14:paraId="160D278F" w14:textId="77777777" w:rsidR="003E2B32" w:rsidRPr="00F70D68" w:rsidRDefault="00000000">
            <w:pPr>
              <w:rPr>
                <w:lang w:val="es-MX"/>
              </w:rPr>
            </w:pPr>
            <w:r w:rsidRPr="00F70D68">
              <w:rPr>
                <w:lang w:val="es-MX"/>
              </w:rPr>
              <w:t xml:space="preserve">Gasto por categoría y mes, flujo de caja, presupuesto contra real</w:t>
            </w:r>
          </w:p>
        </w:tc>
        <w:tc>
          <w:tcPr>
            <w:tcW w:w="4160" w:type="dxa"/>
          </w:tcPr>
          <w:p w14:paraId="11B36322" w14:textId="77777777" w:rsidR="003E2B32" w:rsidRPr="00F70D68" w:rsidRDefault="00000000">
            <w:pPr>
              <w:rPr>
                <w:lang w:val="es-MX"/>
              </w:rPr>
            </w:pPr>
            <w:r w:rsidRPr="00F70D68">
              <w:rPr>
                <w:lang w:val="es-MX"/>
              </w:rPr>
              <w:t xml:space="preserve">Agregados en la base de datos; p95 &lt; 500 ms con 100 000 movimientos</w:t>
            </w:r>
          </w:p>
        </w:tc>
      </w:tr>
      <w:tr w:rsidR="003E2B32" w:rsidRPr="00F70D68" w14:paraId="29EEBC16" w14:textId="77777777">
        <w:tc>
          <w:tcPr>
            <w:tcW w:w="1900" w:type="dxa"/>
          </w:tcPr>
          <w:p w14:paraId="34B81BBE" w14:textId="77777777" w:rsidR="003E2B32" w:rsidRDefault="00000000">
            <w:r>
              <w:t xml:space="preserve">Importaciones</w:t>
            </w:r>
          </w:p>
        </w:tc>
        <w:tc>
          <w:tcPr>
            <w:tcW w:w="3300" w:type="dxa"/>
          </w:tcPr>
          <w:p w14:paraId="160D278F" w14:textId="77777777" w:rsidR="003E2B32" w:rsidRPr="00F70D68" w:rsidRDefault="00000000">
            <w:pPr>
              <w:rPr>
                <w:lang w:val="es-MX"/>
              </w:rPr>
            </w:pPr>
            <w:r w:rsidRPr="00F70D68">
              <w:rPr>
                <w:lang w:val="es-MX"/>
              </w:rPr>
              <w:t xml:space="preserve">Subir estado de cuenta CSV, consultar su estado</w:t>
            </w:r>
          </w:p>
        </w:tc>
        <w:tc>
          <w:tcPr>
            <w:tcW w:w="4160" w:type="dxa"/>
          </w:tcPr>
          <w:p w14:paraId="11B36322" w14:textId="77777777" w:rsidR="003E2B32" w:rsidRPr="00F70D68" w:rsidRDefault="00000000">
            <w:pPr>
              <w:rPr>
                <w:lang w:val="es-MX"/>
              </w:rPr>
            </w:pPr>
            <w:r w:rsidRPr="00F70D68">
              <w:rPr>
                <w:lang w:val="es-MX"/>
              </w:rPr>
              <w:t xml:space="preserve">Asíncronas; no duplican movimientos ya registrados</w:t>
            </w:r>
          </w:p>
        </w:tc>
      </w:tr>
    </w:tbl>
    <w:p w14:paraId="253CDC9F" w14:textId="77777777" w:rsidR="003E2B32" w:rsidRPr="00F70D68" w:rsidRDefault="00000000">
      <w:pPr>
        <w:rPr>
          <w:lang w:val="es-MX"/>
        </w:rPr>
      </w:pPr>
      <w:r w:rsidRPr="00F70D68">
        <w:rPr>
          <w:lang w:val="es-MX"/>
        </w:rPr>
        <w:t xml:space="preserve">Alcance mínimo: unos 25 endpoints. Crear un movimiento debe ser idempotente con el encabezado </w:t>
      </w:r>
      <w:r w:rsidRPr="00F70D68">
        <w:rPr>
          <w:rStyle w:val="CodeChar"/>
          <w:lang w:val="es-MX"/>
        </w:rPr>
        <w:t xml:space="preserve">Idempotency-Key</w:t>
      </w:r>
      <w:r w:rsidRPr="00F70D68">
        <w:rPr>
          <w:lang w:val="es-MX"/>
        </w:rPr>
        <w:t xml:space="preserve">, porque una app móvil reintenta cuando pierde la señal. La importación de estados de cuenta debe ser asíncrona: responde </w:t>
      </w:r>
      <w:r w:rsidRPr="00F70D68">
        <w:rPr>
          <w:rStyle w:val="CodeChar"/>
          <w:lang w:val="es-MX"/>
        </w:rPr>
        <w:t xml:space="preserve">202 Accepted</w:t>
      </w:r>
      <w:r w:rsidRPr="00F70D68">
        <w:rPr>
          <w:lang w:val="es-MX"/>
        </w:rPr>
        <w:t xml:space="preserve"> y una URL para consultar su estado.</w:t>
      </w:r>
    </w:p>
    <w:p w14:paraId="0C2EC9F1" w14:textId="77777777" w:rsidR="003E2B32" w:rsidRDefault="00000000">
      <w:r w:rsidRPr="00F70D68">
        <w:rPr>
          <w:b/>
          <w:lang w:val="es-MX"/>
        </w:rPr>
        <w:t xml:space="preserve">Reglas de negocio.</w:t>
      </w:r>
    </w:p>
    <w:p w14:paraId="7A05D6B3" w14:textId="77777777" w:rsidR="003E2B32" w:rsidRPr="00F70D68" w:rsidRDefault="00000000">
      <w:pPr>
        <w:pStyle w:val="ListParagraph"/>
        <w:numPr>
          <w:ilvl w:val="0"/>
          <w:numId w:val="3"/>
        </w:numPr>
        <w:rPr>
          <w:lang w:val="es-MX"/>
        </w:rPr>
      </w:pPr>
      <w:r w:rsidRPr="00F70D68">
        <w:rPr>
          <w:b/>
          <w:lang w:val="es-MX"/>
        </w:rPr>
        <w:t xml:space="preserve">Dinero:</w:t>
      </w:r>
      <w:r w:rsidRPr="00F70D68">
        <w:rPr>
          <w:lang w:val="es-MX"/>
        </w:rPr>
        <w:t xml:space="preserve"> nunca en punto flotante. Se guarda como decimal exacto o como entero en la unidad menor (céntimos), con la moneda en código ISO 4217. La regla de redondeo se documenta en un ADR.</w:t>
      </w:r>
    </w:p>
    <w:p w14:paraId="7A05D6B3" w14:textId="77777777" w:rsidR="003E2B32" w:rsidRPr="00F70D68" w:rsidRDefault="00000000">
      <w:pPr>
        <w:pStyle w:val="ListParagraph"/>
        <w:numPr>
          <w:ilvl w:val="0"/>
          <w:numId w:val="3"/>
        </w:numPr>
        <w:rPr>
          <w:lang w:val="es-MX"/>
        </w:rPr>
      </w:pPr>
      <w:r w:rsidRPr="00F70D68">
        <w:rPr>
          <w:b/>
          <w:lang w:val="es-MX"/>
        </w:rPr>
        <w:t xml:space="preserve">Aislamiento:</w:t>
      </w:r>
      <w:r w:rsidRPr="00F70D68">
        <w:rPr>
          <w:lang w:val="es-MX"/>
        </w:rPr>
        <w:t xml:space="preserve"> un usuario solo ve los hogares de los que es miembro. Un recurso de otro hogar responde </w:t>
      </w:r>
      <w:r w:rsidRPr="00F70D68">
        <w:rPr>
          <w:rStyle w:val="CodeChar"/>
          <w:lang w:val="es-MX"/>
        </w:rPr>
        <w:t xml:space="preserve">404</w:t>
      </w:r>
      <w:r w:rsidRPr="00F70D68">
        <w:rPr>
          <w:lang w:val="es-MX"/>
        </w:rPr>
        <w:t xml:space="preserve">, para no revelar que existe.</w:t>
      </w:r>
    </w:p>
    <w:p w14:paraId="7A05D6B3" w14:textId="77777777" w:rsidR="003E2B32" w:rsidRPr="00F70D68" w:rsidRDefault="00000000">
      <w:pPr>
        <w:pStyle w:val="ListParagraph"/>
        <w:numPr>
          <w:ilvl w:val="0"/>
          <w:numId w:val="3"/>
        </w:numPr>
        <w:rPr>
          <w:lang w:val="es-MX"/>
        </w:rPr>
      </w:pPr>
      <w:r w:rsidRPr="00F70D68">
        <w:rPr>
          <w:b/>
          <w:lang w:val="es-MX"/>
        </w:rPr>
        <w:t xml:space="preserve">Roles por hogar:</w:t>
      </w:r>
      <w:r w:rsidRPr="00F70D68">
        <w:rPr>
          <w:lang w:val="es-MX"/>
        </w:rPr>
        <w:t xml:space="preserve"> el lector solo consulta; el miembro registra movimientos; el propietario además gestiona cuentas, presupuestos y miembros. Todo hogar tiene al menos un propietario.</w:t>
      </w:r>
    </w:p>
    <w:p w14:paraId="7A05D6B3" w14:textId="77777777" w:rsidR="003E2B32" w:rsidRPr="00F70D68" w:rsidRDefault="00000000">
      <w:pPr>
        <w:pStyle w:val="ListParagraph"/>
        <w:numPr>
          <w:ilvl w:val="0"/>
          <w:numId w:val="3"/>
        </w:numPr>
        <w:rPr>
          <w:lang w:val="es-MX"/>
        </w:rPr>
      </w:pPr>
      <w:r w:rsidRPr="00F70D68">
        <w:rPr>
          <w:b/>
          <w:lang w:val="es-MX"/>
        </w:rPr>
        <w:t xml:space="preserve">Saldos:</w:t>
      </w:r>
      <w:r w:rsidRPr="00F70D68">
        <w:rPr>
          <w:lang w:val="es-MX"/>
        </w:rPr>
        <w:t xml:space="preserve"> el saldo de una cuenta es su saldo inicial más los movimientos no anulados. Si se guarda en caché, se actualiza en la misma transacción de base de datos que el movimiento.</w:t>
      </w:r>
    </w:p>
    <w:p w14:paraId="7A05D6B3" w14:textId="77777777" w:rsidR="003E2B32" w:rsidRPr="00F70D68" w:rsidRDefault="00000000">
      <w:pPr>
        <w:pStyle w:val="ListParagraph"/>
        <w:numPr>
          <w:ilvl w:val="0"/>
          <w:numId w:val="3"/>
        </w:numPr>
        <w:rPr>
          <w:lang w:val="es-MX"/>
        </w:rPr>
      </w:pPr>
      <w:r w:rsidRPr="00F70D68">
        <w:rPr>
          <w:b/>
          <w:lang w:val="es-MX"/>
        </w:rPr>
        <w:t xml:space="preserve">Transferencias:</w:t>
      </w:r>
      <w:r w:rsidRPr="00F70D68">
        <w:rPr>
          <w:lang w:val="es-MX"/>
        </w:rPr>
        <w:t xml:space="preserve"> mueven dinero entre dos cuentas de la misma moneda y crean ambos movimientos de forma atómica: o se guardan los dos, o ninguno.</w:t>
      </w:r>
    </w:p>
    <w:p w14:paraId="7A05D6B3" w14:textId="77777777" w:rsidR="003E2B32" w:rsidRPr="00F70D68" w:rsidRDefault="00000000">
      <w:pPr>
        <w:pStyle w:val="ListParagraph"/>
        <w:numPr>
          <w:ilvl w:val="0"/>
          <w:numId w:val="3"/>
        </w:numPr>
        <w:rPr>
          <w:lang w:val="es-MX"/>
        </w:rPr>
      </w:pPr>
      <w:r w:rsidRPr="00F70D68">
        <w:rPr>
          <w:b/>
          <w:lang w:val="es-MX"/>
        </w:rPr>
        <w:t xml:space="preserve">Historial:</w:t>
      </w:r>
      <w:r w:rsidRPr="00F70D68">
        <w:rPr>
          <w:lang w:val="es-MX"/>
        </w:rPr>
        <w:t xml:space="preserve"> nada financiero se borra. Los movimientos se anulan y las cuentas se archivan; un movimiento conciliado no se edita.</w:t>
      </w:r>
    </w:p>
    <w:p w14:paraId="7A05D6B3" w14:textId="77777777" w:rsidR="003E2B32" w:rsidRPr="00F70D68" w:rsidRDefault="00000000">
      <w:pPr>
        <w:pStyle w:val="ListParagraph"/>
        <w:numPr>
          <w:ilvl w:val="0"/>
          <w:numId w:val="3"/>
        </w:numPr>
        <w:rPr>
          <w:lang w:val="es-MX"/>
        </w:rPr>
      </w:pPr>
      <w:r w:rsidRPr="00F70D68">
        <w:rPr>
          <w:b/>
          <w:lang w:val="es-MX"/>
        </w:rPr>
        <w:t xml:space="preserve">Presupuestos:</w:t>
      </w:r>
      <w:r w:rsidRPr="00F70D68">
        <w:rPr>
          <w:lang w:val="es-MX"/>
        </w:rPr>
        <w:t xml:space="preserve"> uno por hogar, categoría y mes. Su estado se calcula: en rango, 80 % alcanzado o excedido.</w:t>
      </w:r>
    </w:p>
    <w:p w14:paraId="27E20740" w14:textId="77777777" w:rsidR="003E2B32" w:rsidRPr="00F70D68" w:rsidRDefault="00000000">
      <w:pPr>
        <w:pStyle w:val="Heading2"/>
        <w:rPr>
          <w:lang w:val="es-MX"/>
        </w:rPr>
      </w:pPr>
      <w:r w:rsidRPr="00F70D68">
        <w:rPr>
          <w:lang w:val="es-MX"/>
        </w:rPr>
        <w:t xml:space="preserve">Requisitos de la base de datos</w:t>
      </w:r>
    </w:p>
    <w:p w14:paraId="253CDC9F" w14:textId="77777777" w:rsidR="003E2B32" w:rsidRPr="00F70D68" w:rsidRDefault="00000000">
      <w:pPr>
        <w:rPr>
          <w:lang w:val="es-MX"/>
        </w:rPr>
      </w:pPr>
      <w:r w:rsidRPr="00F70D68">
        <w:rPr>
          <w:lang w:val="es-MX"/>
        </w:rPr>
        <w:t xml:space="preserve">La base de datos es parte del producto, no un detalle de implementación; se evalúa por separado en la rúbrica.</w:t>
      </w:r>
    </w:p>
    <w:p w14:paraId="7A05D6B3" w14:textId="77777777" w:rsidR="003E2B32" w:rsidRPr="00F70D68" w:rsidRDefault="00000000">
      <w:pPr>
        <w:pStyle w:val="ListParagraph"/>
        <w:numPr>
          <w:ilvl w:val="0"/>
          <w:numId w:val="3"/>
        </w:numPr>
        <w:rPr>
          <w:lang w:val="es-MX"/>
        </w:rPr>
      </w:pPr>
      <w:r w:rsidRPr="00F70D68">
        <w:rPr>
          <w:lang w:val="es-MX"/>
        </w:rPr>
        <w:t xml:space="preserve">Modelo relacional normalizado, con diagrama entidad-relación en la entrega E1. Toda desnormalización (por ejemplo, un saldo en caché) se justifica en un ADR.</w:t>
      </w:r>
    </w:p>
    <w:p w14:paraId="7A05D6B3" w14:textId="77777777" w:rsidR="003E2B32" w:rsidRPr="00F70D68" w:rsidRDefault="00000000">
      <w:pPr>
        <w:pStyle w:val="ListParagraph"/>
        <w:numPr>
          <w:ilvl w:val="0"/>
          <w:numId w:val="3"/>
        </w:numPr>
        <w:rPr>
          <w:lang w:val="es-MX"/>
        </w:rPr>
      </w:pPr>
      <w:r w:rsidRPr="00F70D68">
        <w:rPr>
          <w:lang w:val="es-MX"/>
        </w:rPr>
        <w:t xml:space="preserve">Las reglas viven también en la base de datos: claves foráneas, </w:t>
      </w:r>
      <w:r w:rsidRPr="00F70D68">
        <w:rPr>
          <w:rStyle w:val="CodeChar"/>
          <w:lang w:val="es-MX"/>
        </w:rPr>
        <w:t xml:space="preserve">UNIQUE</w:t>
      </w:r>
      <w:r w:rsidRPr="00F70D68">
        <w:rPr>
          <w:lang w:val="es-MX"/>
        </w:rPr>
        <w:t xml:space="preserve"> (presupuesto por hogar, categoría y mes), </w:t>
      </w:r>
      <w:r w:rsidRPr="00F70D68">
        <w:rPr>
          <w:rStyle w:val="CodeChar"/>
          <w:lang w:val="es-MX"/>
        </w:rPr>
        <w:t xml:space="preserve">CHECK</w:t>
      </w:r>
      <w:r w:rsidRPr="00F70D68">
        <w:rPr>
          <w:lang w:val="es-MX"/>
        </w:rPr>
        <w:t xml:space="preserve"> (monto distinto de cero, moneda de 3 letras) y </w:t>
      </w:r>
      <w:r w:rsidRPr="00F70D68">
        <w:rPr>
          <w:rStyle w:val="CodeChar"/>
          <w:lang w:val="es-MX"/>
        </w:rPr>
        <w:t xml:space="preserve">NOT NULL</w:t>
      </w:r>
      <w:r w:rsidRPr="00F70D68">
        <w:rPr>
          <w:lang w:val="es-MX"/>
        </w:rPr>
        <w:t xml:space="preserve">.</w:t>
      </w:r>
    </w:p>
    <w:p w14:paraId="7A05D6B3" w14:textId="77777777" w:rsidR="003E2B32" w:rsidRPr="00F70D68" w:rsidRDefault="00000000">
      <w:pPr>
        <w:pStyle w:val="ListParagraph"/>
        <w:numPr>
          <w:ilvl w:val="0"/>
          <w:numId w:val="3"/>
        </w:numPr>
        <w:rPr>
          <w:lang w:val="es-MX"/>
        </w:rPr>
      </w:pPr>
      <w:r w:rsidRPr="00F70D68">
        <w:rPr>
          <w:lang w:val="es-MX"/>
        </w:rPr>
        <w:t xml:space="preserve">Transferencias e importaciones dentro de transacciones de base de datos, con el nivel de aislamiento justificado. Dos transferencias simultáneas desde la misma cuenta no pueden dejar un saldo inconsistente.</w:t>
      </w:r>
    </w:p>
    <w:p w14:paraId="7A05D6B3" w14:textId="77777777" w:rsidR="003E2B32" w:rsidRPr="00F70D68" w:rsidRDefault="00000000">
      <w:pPr>
        <w:pStyle w:val="ListParagraph"/>
        <w:numPr>
          <w:ilvl w:val="0"/>
          <w:numId w:val="3"/>
        </w:numPr>
        <w:rPr>
          <w:lang w:val="es-MX"/>
        </w:rPr>
      </w:pPr>
      <w:r w:rsidRPr="00F70D68">
        <w:rPr>
          <w:lang w:val="es-MX"/>
        </w:rPr>
        <w:t xml:space="preserve">Índices diseñados para los reportes y la búsqueda. El documento final incluye el plan de ejecución (</w:t>
      </w:r>
      <w:r w:rsidRPr="00F70D68">
        <w:rPr>
          <w:rStyle w:val="CodeChar"/>
          <w:lang w:val="es-MX"/>
        </w:rPr>
        <w:t xml:space="preserve">EXPLAIN ANALYZE</w:t>
      </w:r>
      <w:r w:rsidRPr="00F70D68">
        <w:rPr>
          <w:lang w:val="es-MX"/>
        </w:rPr>
        <w:t xml:space="preserve">) de las 3 consultas más costosas, antes y después de indexar.</w:t>
      </w:r>
    </w:p>
    <w:p w14:paraId="7A05D6B3" w14:textId="77777777" w:rsidR="003E2B32" w:rsidRPr="00F70D68" w:rsidRDefault="00000000">
      <w:pPr>
        <w:pStyle w:val="ListParagraph"/>
        <w:numPr>
          <w:ilvl w:val="0"/>
          <w:numId w:val="3"/>
        </w:numPr>
        <w:rPr>
          <w:lang w:val="es-MX"/>
        </w:rPr>
      </w:pPr>
      <w:r w:rsidRPr="00F70D68">
        <w:rPr>
          <w:lang w:val="es-MX"/>
        </w:rPr>
        <w:t xml:space="preserve">Migraciones versionadas y reversibles; las categorías por defecto se cargan con una migración.</w:t>
      </w:r>
    </w:p>
    <w:p w14:paraId="7A05D6B3" w14:textId="77777777" w:rsidR="003E2B32" w:rsidRPr="00F70D68" w:rsidRDefault="00000000">
      <w:pPr>
        <w:pStyle w:val="ListParagraph"/>
        <w:numPr>
          <w:ilvl w:val="0"/>
          <w:numId w:val="3"/>
        </w:numPr>
        <w:rPr>
          <w:lang w:val="es-MX"/>
        </w:rPr>
      </w:pPr>
      <w:r w:rsidRPr="00F70D68">
        <w:rPr>
          <w:lang w:val="es-MX"/>
        </w:rPr>
        <w:t xml:space="preserve">Un script de datos de prueba que genere al menos 100 000 movimientos, usado en la prueba de carga.</w:t>
      </w:r>
    </w:p>
    <w:p w14:paraId="7A05D6B3" w14:textId="77777777" w:rsidR="003E2B32" w:rsidRPr="00F70D68" w:rsidRDefault="00000000">
      <w:pPr>
        <w:pStyle w:val="ListParagraph"/>
        <w:numPr>
          <w:ilvl w:val="0"/>
          <w:numId w:val="3"/>
        </w:numPr>
        <w:rPr>
          <w:lang w:val="es-MX"/>
        </w:rPr>
      </w:pPr>
      <w:r w:rsidRPr="00F70D68">
        <w:rPr>
          <w:lang w:val="es-MX"/>
        </w:rPr>
        <w:t xml:space="preserve">Auditoría: quién creó y quién modificó cada movimiento, y cuándo.</w:t>
      </w:r>
    </w:p>
    <w:p w14:paraId="7A05D6B3" w14:textId="77777777" w:rsidR="003E2B32" w:rsidRPr="00F70D68" w:rsidRDefault="00000000">
      <w:pPr>
        <w:pStyle w:val="ListParagraph"/>
        <w:numPr>
          <w:ilvl w:val="0"/>
          <w:numId w:val="3"/>
        </w:numPr>
        <w:rPr>
          <w:lang w:val="es-MX"/>
        </w:rPr>
      </w:pPr>
      <w:r w:rsidRPr="00F70D68">
        <w:rPr>
          <w:lang w:val="es-MX"/>
        </w:rPr>
        <w:t xml:space="preserve">Respaldos automáticos con 7 días de retención en Azure y un procedimiento de restauración probado al menos una vez.</w:t>
      </w:r>
    </w:p>
    <w:p w14:paraId="27E20740" w14:textId="77777777" w:rsidR="003E2B32" w:rsidRPr="00F70D68" w:rsidRDefault="00000000">
      <w:pPr>
        <w:pStyle w:val="Heading2"/>
        <w:rPr>
          <w:lang w:val="es-MX"/>
        </w:rPr>
      </w:pPr>
      <w:r w:rsidRPr="00F70D68">
        <w:rPr>
          <w:lang w:val="es-MX"/>
        </w:rPr>
        <w:t xml:space="preserve">Requisitos técnicos de la API</w:t>
      </w:r>
    </w:p>
    <w:p w14:paraId="253CDC9F" w14:textId="77777777" w:rsidR="003E2B32" w:rsidRPr="00F70D68" w:rsidRDefault="00000000">
      <w:pPr>
        <w:rPr>
          <w:lang w:val="es-MX"/>
        </w:rPr>
      </w:pPr>
      <w:r w:rsidRPr="00F70D68">
        <w:rPr>
          <w:lang w:val="es-MX"/>
        </w:rPr>
        <w:t xml:space="preserve">Todos los requisitos siguientes son obligatorios; cómo se cumplen es decisión de diseño del equipo, registrada en un ADR.</w:t>
      </w:r>
    </w:p>
    <w:p w14:paraId="680E6B14" w14:textId="77777777" w:rsidR="003E2B32" w:rsidRPr="00F70D68" w:rsidRDefault="00000000">
      <w:pPr>
        <w:rPr>
          <w:lang w:val="es-MX"/>
        </w:rPr>
      </w:pPr>
      <w:r w:rsidRPr="00F70D68">
        <w:rPr>
          <w:b/>
          <w:lang w:val="es-MX"/>
        </w:rPr>
        <w:t xml:space="preserve">Lenguaje y tipado.</w:t>
      </w:r>
      <w:r w:rsidRPr="00F70D68">
        <w:rPr>
          <w:lang w:val="es-MX"/>
        </w:rPr>
        <w:t xml:space="preserve"> Uno de: C# sobre .NET 8+ (nullable reference types activado, warnings como errores), TypeScript sobre Node 20+ (</w:t>
      </w:r>
      <w:r w:rsidRPr="00F70D68">
        <w:rPr>
          <w:rStyle w:val="CodeChar"/>
          <w:lang w:val="es-MX"/>
        </w:rPr>
        <w:t xml:space="preserve">strict: true</w:t>
      </w:r>
      <w:r w:rsidRPr="00F70D68">
        <w:rPr>
          <w:lang w:val="es-MX"/>
        </w:rPr>
        <w:t xml:space="preserve">, sin </w:t>
      </w:r>
      <w:r w:rsidRPr="00F70D68">
        <w:rPr>
          <w:rStyle w:val="CodeChar"/>
          <w:lang w:val="es-MX"/>
        </w:rPr>
        <w:t xml:space="preserve">any</w:t>
      </w:r>
      <w:r w:rsidRPr="00F70D68">
        <w:rPr>
          <w:lang w:val="es-MX"/>
        </w:rPr>
        <w:t xml:space="preserve">), o Kotlin/Java 21 con Spring Boot. Los montos usan un tipo propio (por ejemplo, </w:t>
      </w:r>
      <w:r w:rsidRPr="00F70D68">
        <w:rPr>
          <w:rStyle w:val="CodeChar"/>
          <w:lang w:val="es-MX"/>
        </w:rPr>
        <w:t xml:space="preserve">Money</w:t>
      </w:r>
      <w:r w:rsidRPr="00F70D68">
        <w:rPr>
          <w:lang w:val="es-MX"/>
        </w:rPr>
        <w:t xml:space="preserve">), nunca un número suelto. La validación en tiempo de ejecución debe coincidir con los tipos de compilación (por ejemplo, FluentValidation, Zod o Bean Validation).</w:t>
      </w:r>
    </w:p>
    <w:p w14:paraId="0C2EC9F1" w14:textId="77777777" w:rsidR="003E2B32" w:rsidRDefault="00000000">
      <w:r w:rsidRPr="00F70D68">
        <w:rPr>
          <w:b/>
          <w:lang w:val="es-MX"/>
        </w:rPr>
        <w:t xml:space="preserve">Contrato y documentación.</w:t>
      </w:r>
    </w:p>
    <w:p w14:paraId="7A05D6B3" w14:textId="77777777" w:rsidR="003E2B32" w:rsidRPr="00F70D68" w:rsidRDefault="00000000">
      <w:pPr>
        <w:pStyle w:val="ListParagraph"/>
        <w:numPr>
          <w:ilvl w:val="0"/>
          <w:numId w:val="3"/>
        </w:numPr>
        <w:rPr>
          <w:lang w:val="es-MX"/>
        </w:rPr>
      </w:pPr>
      <w:r w:rsidRPr="00F70D68">
        <w:rPr>
          <w:lang w:val="es-MX"/>
        </w:rPr>
        <w:t xml:space="preserve">Especificación OpenAPI 3.1 en el repositorio, revisada antes de implementar; CI falla si el código y la especificación divergen.</w:t>
      </w:r>
    </w:p>
    <w:p w14:paraId="7A05D6B3" w14:textId="77777777" w:rsidR="003E2B32" w:rsidRPr="00F70D68" w:rsidRDefault="00000000">
      <w:pPr>
        <w:pStyle w:val="ListParagraph"/>
        <w:numPr>
          <w:ilvl w:val="0"/>
          <w:numId w:val="3"/>
        </w:numPr>
        <w:rPr>
          <w:lang w:val="es-MX"/>
        </w:rPr>
      </w:pPr>
      <w:r w:rsidRPr="00F70D68">
        <w:rPr>
          <w:lang w:val="es-MX"/>
        </w:rPr>
        <w:t xml:space="preserve">Cada endpoint tiene un resumen, ejemplos de solicitud y respuesta, y códigos de error documentados.</w:t>
      </w:r>
    </w:p>
    <w:p w14:paraId="7A05D6B3" w14:textId="77777777" w:rsidR="003E2B32" w:rsidRPr="00F70D68" w:rsidRDefault="00000000">
      <w:pPr>
        <w:pStyle w:val="ListParagraph"/>
        <w:numPr>
          <w:ilvl w:val="0"/>
          <w:numId w:val="3"/>
        </w:numPr>
        <w:rPr>
          <w:lang w:val="es-MX"/>
        </w:rPr>
      </w:pPr>
      <w:r w:rsidRPr="00F70D68">
        <w:rPr>
          <w:lang w:val="es-MX"/>
        </w:rPr>
        <w:t xml:space="preserve">Documentación interactiva (Swagger UI o Scalar) publicada en </w:t>
      </w:r>
      <w:r w:rsidRPr="00F70D68">
        <w:rPr>
          <w:rStyle w:val="CodeChar"/>
          <w:lang w:val="es-MX"/>
        </w:rPr>
        <w:t xml:space="preserve">/docs</w:t>
      </w:r>
      <w:r w:rsidRPr="00F70D68">
        <w:rPr>
          <w:lang w:val="es-MX"/>
        </w:rPr>
        <w:t xml:space="preserve">.</w:t>
      </w:r>
    </w:p>
    <w:p w14:paraId="7A05D6B3" w14:textId="77777777" w:rsidR="003E2B32" w:rsidRPr="00F70D68" w:rsidRDefault="00000000">
      <w:pPr>
        <w:pStyle w:val="ListParagraph"/>
        <w:numPr>
          <w:ilvl w:val="0"/>
          <w:numId w:val="3"/>
        </w:numPr>
        <w:rPr>
          <w:lang w:val="es-MX"/>
        </w:rPr>
      </w:pPr>
      <w:r w:rsidRPr="00F70D68">
        <w:rPr>
          <w:lang w:val="es-MX"/>
        </w:rPr>
        <w:t xml:space="preserve">Un cliente tipado generado a partir de la especificación y usado en al menos una prueba de integración.</w:t>
      </w:r>
    </w:p>
    <w:p w14:paraId="0C2EC9F1" w14:textId="77777777" w:rsidR="003E2B32" w:rsidRDefault="00000000">
      <w:r w:rsidRPr="00F70D68">
        <w:rPr>
          <w:b/>
          <w:lang w:val="es-MX"/>
        </w:rPr>
        <w:t xml:space="preserve">Diseño de la API.</w:t>
      </w:r>
    </w:p>
    <w:p w14:paraId="7A05D6B3" w14:textId="77777777" w:rsidR="003E2B32" w:rsidRPr="00F70D68" w:rsidRDefault="00000000">
      <w:pPr>
        <w:pStyle w:val="ListParagraph"/>
        <w:numPr>
          <w:ilvl w:val="0"/>
          <w:numId w:val="3"/>
        </w:numPr>
        <w:rPr>
          <w:lang w:val="es-MX"/>
        </w:rPr>
      </w:pPr>
      <w:r w:rsidRPr="00F70D68">
        <w:rPr>
          <w:lang w:val="es-MX"/>
        </w:rPr>
        <w:t xml:space="preserve">Sustantivos en plural para los recursos, anidados bajo el hogar (</w:t>
      </w:r>
      <w:r w:rsidRPr="00F70D68">
        <w:rPr>
          <w:rStyle w:val="CodeChar"/>
          <w:lang w:val="es-MX"/>
        </w:rPr>
        <w:t xml:space="preserve">/v1/households/{id}/accounts</w:t>
      </w:r>
      <w:r w:rsidRPr="00F70D68">
        <w:rPr>
          <w:lang w:val="es-MX"/>
        </w:rPr>
        <w:t xml:space="preserve">), verbos HTTP y códigos de estado correctos (</w:t>
      </w:r>
      <w:r w:rsidRPr="00F70D68">
        <w:rPr>
          <w:rStyle w:val="CodeChar"/>
          <w:lang w:val="es-MX"/>
        </w:rPr>
        <w:t xml:space="preserve">201</w:t>
      </w:r>
      <w:r w:rsidRPr="00F70D68">
        <w:rPr>
          <w:lang w:val="es-MX"/>
        </w:rPr>
        <w:t xml:space="preserve"> con </w:t>
      </w:r>
      <w:r w:rsidRPr="00F70D68">
        <w:rPr>
          <w:rStyle w:val="CodeChar"/>
          <w:lang w:val="es-MX"/>
        </w:rPr>
        <w:t xml:space="preserve">Location</w:t>
      </w:r>
      <w:r w:rsidRPr="00F70D68">
        <w:rPr>
          <w:lang w:val="es-MX"/>
        </w:rPr>
        <w:t xml:space="preserve">, </w:t>
      </w:r>
      <w:r w:rsidRPr="00F70D68">
        <w:rPr>
          <w:rStyle w:val="CodeChar"/>
          <w:lang w:val="es-MX"/>
        </w:rPr>
        <w:t xml:space="preserve">204</w:t>
      </w:r>
      <w:r w:rsidRPr="00F70D68">
        <w:rPr>
          <w:lang w:val="es-MX"/>
        </w:rPr>
        <w:t xml:space="preserve">, </w:t>
      </w:r>
      <w:r w:rsidRPr="00F70D68">
        <w:rPr>
          <w:rStyle w:val="CodeChar"/>
          <w:lang w:val="es-MX"/>
        </w:rPr>
        <w:t xml:space="preserve">404</w:t>
      </w:r>
      <w:r w:rsidRPr="00F70D68">
        <w:rPr>
          <w:lang w:val="es-MX"/>
        </w:rPr>
        <w:t xml:space="preserve">, </w:t>
      </w:r>
      <w:r w:rsidRPr="00F70D68">
        <w:rPr>
          <w:rStyle w:val="CodeChar"/>
          <w:lang w:val="es-MX"/>
        </w:rPr>
        <w:t xml:space="preserve">409</w:t>
      </w:r>
      <w:r w:rsidRPr="00F70D68">
        <w:rPr>
          <w:lang w:val="es-MX"/>
        </w:rPr>
        <w:t xml:space="preserve">, </w:t>
      </w:r>
      <w:r w:rsidRPr="00F70D68">
        <w:rPr>
          <w:rStyle w:val="CodeChar"/>
          <w:lang w:val="es-MX"/>
        </w:rPr>
        <w:t xml:space="preserve">422</w:t>
      </w:r>
      <w:r w:rsidRPr="00F70D68">
        <w:rPr>
          <w:lang w:val="es-MX"/>
        </w:rPr>
        <w:t xml:space="preserve">).</w:t>
      </w:r>
    </w:p>
    <w:p w14:paraId="7A05D6B3" w14:textId="77777777" w:rsidR="003E2B32" w:rsidRPr="00F70D68" w:rsidRDefault="00000000">
      <w:pPr>
        <w:pStyle w:val="ListParagraph"/>
        <w:numPr>
          <w:ilvl w:val="0"/>
          <w:numId w:val="3"/>
        </w:numPr>
        <w:rPr>
          <w:lang w:val="es-MX"/>
        </w:rPr>
      </w:pPr>
      <w:r w:rsidRPr="00F70D68">
        <w:rPr>
          <w:lang w:val="es-MX"/>
        </w:rPr>
        <w:t xml:space="preserve">Los errores siguen RFC 9457 Problem Details, con un </w:t>
      </w:r>
      <w:r w:rsidRPr="00F70D68">
        <w:rPr>
          <w:rStyle w:val="CodeChar"/>
          <w:lang w:val="es-MX"/>
        </w:rPr>
        <w:t xml:space="preserve">type</w:t>
      </w:r>
      <w:r w:rsidRPr="00F70D68">
        <w:rPr>
          <w:lang w:val="es-MX"/>
        </w:rPr>
        <w:t xml:space="preserve"> estable por cada tipo de falla.</w:t>
      </w:r>
    </w:p>
    <w:p w14:paraId="7A05D6B3" w14:textId="77777777" w:rsidR="003E2B32" w:rsidRPr="00F70D68" w:rsidRDefault="00000000">
      <w:pPr>
        <w:pStyle w:val="ListParagraph"/>
        <w:numPr>
          <w:ilvl w:val="0"/>
          <w:numId w:val="3"/>
        </w:numPr>
        <w:rPr>
          <w:lang w:val="es-MX"/>
        </w:rPr>
      </w:pPr>
      <w:r w:rsidRPr="00F70D68">
        <w:rPr>
          <w:lang w:val="es-MX"/>
        </w:rPr>
        <w:t xml:space="preserve">Versionado mediante prefijo en la URL (</w:t>
      </w:r>
      <w:r w:rsidRPr="00F70D68">
        <w:rPr>
          <w:rStyle w:val="CodeChar"/>
          <w:lang w:val="es-MX"/>
        </w:rPr>
        <w:t xml:space="preserve">/v1</w:t>
      </w:r>
      <w:r w:rsidRPr="00F70D68">
        <w:rPr>
          <w:lang w:val="es-MX"/>
        </w:rPr>
        <w:t xml:space="preserve">), con una política de deprecación escrita.</w:t>
      </w:r>
    </w:p>
    <w:p w14:paraId="7A05D6B3" w14:textId="77777777" w:rsidR="003E2B32" w:rsidRPr="00F70D68" w:rsidRDefault="00000000">
      <w:pPr>
        <w:pStyle w:val="ListParagraph"/>
        <w:numPr>
          <w:ilvl w:val="0"/>
          <w:numId w:val="3"/>
        </w:numPr>
        <w:rPr>
          <w:lang w:val="es-MX"/>
        </w:rPr>
      </w:pPr>
      <w:r w:rsidRPr="00F70D68">
        <w:rPr>
          <w:lang w:val="es-MX"/>
        </w:rPr>
        <w:t xml:space="preserve">Paginación por cursor, filtros (fecha, cuenta, categoría, etiqueta, texto) y ordenamiento en todos los listados.</w:t>
      </w:r>
    </w:p>
    <w:p w14:paraId="7A05D6B3" w14:textId="77777777" w:rsidR="003E2B32" w:rsidRPr="00F70D68" w:rsidRDefault="00000000">
      <w:pPr>
        <w:pStyle w:val="ListParagraph"/>
        <w:numPr>
          <w:ilvl w:val="0"/>
          <w:numId w:val="3"/>
        </w:numPr>
        <w:rPr>
          <w:lang w:val="es-MX"/>
        </w:rPr>
      </w:pPr>
      <w:r w:rsidRPr="00F70D68">
        <w:rPr>
          <w:lang w:val="es-MX"/>
        </w:rPr>
        <w:t xml:space="preserve">Concurrencia optimista con </w:t>
      </w:r>
      <w:r w:rsidRPr="00F70D68">
        <w:rPr>
          <w:rStyle w:val="CodeChar"/>
          <w:lang w:val="es-MX"/>
        </w:rPr>
        <w:t xml:space="preserve">ETag</w:t>
      </w:r>
      <w:r w:rsidRPr="00F70D68">
        <w:rPr>
          <w:lang w:val="es-MX"/>
        </w:rPr>
        <w:t xml:space="preserve"> e </w:t>
      </w:r>
      <w:r w:rsidRPr="00F70D68">
        <w:rPr>
          <w:rStyle w:val="CodeChar"/>
          <w:lang w:val="es-MX"/>
        </w:rPr>
        <w:t xml:space="preserve">If-Match</w:t>
      </w:r>
      <w:r w:rsidRPr="00F70D68">
        <w:rPr>
          <w:lang w:val="es-MX"/>
        </w:rPr>
        <w:t xml:space="preserve"> en las actualizaciones.</w:t>
      </w:r>
    </w:p>
    <w:p w14:paraId="7A05D6B3" w14:textId="77777777" w:rsidR="003E2B32" w:rsidRPr="00F70D68" w:rsidRDefault="00000000">
      <w:pPr>
        <w:pStyle w:val="ListParagraph"/>
        <w:numPr>
          <w:ilvl w:val="0"/>
          <w:numId w:val="3"/>
        </w:numPr>
        <w:rPr>
          <w:lang w:val="es-MX"/>
        </w:rPr>
      </w:pPr>
      <w:r w:rsidRPr="00F70D68">
        <w:rPr>
          <w:lang w:val="es-MX"/>
        </w:rPr>
        <w:t xml:space="preserve">Límite de tasa que responde </w:t>
      </w:r>
      <w:r w:rsidRPr="00F70D68">
        <w:rPr>
          <w:rStyle w:val="CodeChar"/>
          <w:lang w:val="es-MX"/>
        </w:rPr>
        <w:t xml:space="preserve">429</w:t>
      </w:r>
      <w:r w:rsidRPr="00F70D68">
        <w:rPr>
          <w:lang w:val="es-MX"/>
        </w:rPr>
        <w:t xml:space="preserve"> con </w:t>
      </w:r>
      <w:r w:rsidRPr="00F70D68">
        <w:rPr>
          <w:rStyle w:val="CodeChar"/>
          <w:lang w:val="es-MX"/>
        </w:rPr>
        <w:t xml:space="preserve">Retry-After</w:t>
      </w:r>
      <w:r w:rsidRPr="00F70D68">
        <w:rPr>
          <w:lang w:val="es-MX"/>
        </w:rPr>
        <w:t xml:space="preserve">.</w:t>
      </w:r>
    </w:p>
    <w:p w14:paraId="0C2EC9F1" w14:textId="77777777" w:rsidR="003E2B32" w:rsidRDefault="00000000">
      <w:r w:rsidRPr="00F70D68">
        <w:rPr>
          <w:b/>
          <w:lang w:val="es-MX"/>
        </w:rPr>
        <w:t xml:space="preserve">Arquitectura.</w:t>
      </w:r>
    </w:p>
    <w:p w14:paraId="7A05D6B3" w14:textId="77777777" w:rsidR="003E2B32" w:rsidRPr="00F70D68" w:rsidRDefault="00000000">
      <w:pPr>
        <w:pStyle w:val="ListParagraph"/>
        <w:numPr>
          <w:ilvl w:val="0"/>
          <w:numId w:val="3"/>
        </w:numPr>
        <w:rPr>
          <w:lang w:val="es-MX"/>
        </w:rPr>
      </w:pPr>
      <w:r w:rsidRPr="00F70D68">
        <w:rPr>
          <w:lang w:val="es-MX"/>
        </w:rPr>
        <w:t xml:space="preserve">Estructura por capas o hexagonal: el código de dominio no depende del framework web ni del ORM.</w:t>
      </w:r>
    </w:p>
    <w:p w14:paraId="7A05D6B3" w14:textId="77777777" w:rsidR="003E2B32" w:rsidRPr="00F70D68" w:rsidRDefault="00000000">
      <w:pPr>
        <w:pStyle w:val="ListParagraph"/>
        <w:numPr>
          <w:ilvl w:val="0"/>
          <w:numId w:val="3"/>
        </w:numPr>
        <w:rPr>
          <w:lang w:val="es-MX"/>
        </w:rPr>
      </w:pPr>
      <w:r w:rsidRPr="00F70D68">
        <w:rPr>
          <w:lang w:val="es-MX"/>
        </w:rPr>
        <w:t xml:space="preserve">Configuración desde variables de entorno y Key Vault; ningún secreto en el repositorio.</w:t>
      </w:r>
    </w:p>
    <w:p w14:paraId="680E6B14" w14:textId="77777777" w:rsidR="003E2B32" w:rsidRPr="00F70D68" w:rsidRDefault="00000000">
      <w:pPr>
        <w:rPr>
          <w:lang w:val="es-MX"/>
        </w:rPr>
      </w:pPr>
      <w:r w:rsidRPr="00F70D68">
        <w:rPr>
          <w:b/>
          <w:lang w:val="es-MX"/>
        </w:rPr>
        <w:t xml:space="preserve">Seguridad.</w:t>
      </w:r>
      <w:r w:rsidRPr="00F70D68">
        <w:rPr>
          <w:lang w:val="es-MX"/>
        </w:rPr>
        <w:t xml:space="preserve"> Tokens bearer OAuth 2.0 / OIDC de Microsoft Entra ID, autorización por hogar y rol en cada endpoint, solo HTTPS, CORS restringido a orígenes conocidos y escaneo de dependencias en CI.</w:t>
      </w:r>
    </w:p>
    <w:p w14:paraId="0C2EC9F1" w14:textId="77777777" w:rsidR="003E2B32" w:rsidRDefault="00000000">
      <w:r w:rsidRPr="00F70D68">
        <w:rPr>
          <w:b/>
          <w:lang w:val="es-MX"/>
        </w:rPr>
        <w:t xml:space="preserve">Pruebas.</w:t>
      </w:r>
    </w:p>
    <w:p w14:paraId="7A05D6B3" w14:textId="77777777" w:rsidR="003E2B32" w:rsidRPr="00F70D68" w:rsidRDefault="00000000">
      <w:pPr>
        <w:pStyle w:val="ListParagraph"/>
        <w:numPr>
          <w:ilvl w:val="0"/>
          <w:numId w:val="3"/>
        </w:numPr>
        <w:rPr>
          <w:lang w:val="es-MX"/>
        </w:rPr>
      </w:pPr>
      <w:r w:rsidRPr="00F70D68">
        <w:rPr>
          <w:lang w:val="es-MX"/>
        </w:rPr>
        <w:t xml:space="preserve">Pruebas unitarias de la lógica de dominio, con 80 % de cobertura de líneas en la capa de dominio.</w:t>
      </w:r>
    </w:p>
    <w:p w14:paraId="7A05D6B3" w14:textId="77777777" w:rsidR="003E2B32" w:rsidRPr="00F70D68" w:rsidRDefault="00000000">
      <w:pPr>
        <w:pStyle w:val="ListParagraph"/>
        <w:numPr>
          <w:ilvl w:val="0"/>
          <w:numId w:val="3"/>
        </w:numPr>
        <w:rPr>
          <w:lang w:val="es-MX"/>
        </w:rPr>
      </w:pPr>
      <w:r w:rsidRPr="00F70D68">
        <w:rPr>
          <w:lang w:val="es-MX"/>
        </w:rPr>
        <w:t xml:space="preserve">Pruebas de integración contra PostgreSQL real (Testcontainers o equivalente), no contra una base en memoria.</w:t>
      </w:r>
    </w:p>
    <w:p w14:paraId="7A05D6B3" w14:textId="77777777" w:rsidR="003E2B32" w:rsidRPr="00F70D68" w:rsidRDefault="00000000">
      <w:pPr>
        <w:pStyle w:val="ListParagraph"/>
        <w:numPr>
          <w:ilvl w:val="0"/>
          <w:numId w:val="3"/>
        </w:numPr>
        <w:rPr>
          <w:lang w:val="es-MX"/>
        </w:rPr>
      </w:pPr>
      <w:r w:rsidRPr="00F70D68">
        <w:rPr>
          <w:lang w:val="es-MX"/>
        </w:rPr>
        <w:t xml:space="preserve">Una prueba de aislamiento: un usuario de otro hogar no puede leer ni modificar nada.</w:t>
      </w:r>
    </w:p>
    <w:p w14:paraId="7A05D6B3" w14:textId="77777777" w:rsidR="003E2B32" w:rsidRPr="00F70D68" w:rsidRDefault="00000000">
      <w:pPr>
        <w:pStyle w:val="ListParagraph"/>
        <w:numPr>
          <w:ilvl w:val="0"/>
          <w:numId w:val="3"/>
        </w:numPr>
        <w:rPr>
          <w:lang w:val="es-MX"/>
        </w:rPr>
      </w:pPr>
      <w:r w:rsidRPr="00F70D68">
        <w:rPr>
          <w:lang w:val="es-MX"/>
        </w:rPr>
        <w:t xml:space="preserve">Una prueba de concurrencia: transferencias simultáneas desde la misma cuenta dejan los saldos correctos.</w:t>
      </w:r>
    </w:p>
    <w:p w14:paraId="7A05D6B3" w14:textId="77777777" w:rsidR="003E2B32" w:rsidRPr="00F70D68" w:rsidRDefault="00000000">
      <w:pPr>
        <w:pStyle w:val="ListParagraph"/>
        <w:numPr>
          <w:ilvl w:val="0"/>
          <w:numId w:val="3"/>
        </w:numPr>
        <w:rPr>
          <w:lang w:val="es-MX"/>
        </w:rPr>
      </w:pPr>
      <w:r w:rsidRPr="00F70D68">
        <w:rPr>
          <w:lang w:val="es-MX"/>
        </w:rPr>
        <w:t xml:space="preserve">Pruebas de contrato que validan las respuestas contra la especificación OpenAPI.</w:t>
      </w:r>
    </w:p>
    <w:p w14:paraId="7A05D6B3" w14:textId="77777777" w:rsidR="003E2B32" w:rsidRPr="00F70D68" w:rsidRDefault="00000000">
      <w:pPr>
        <w:pStyle w:val="ListParagraph"/>
        <w:numPr>
          <w:ilvl w:val="0"/>
          <w:numId w:val="3"/>
        </w:numPr>
        <w:rPr>
          <w:lang w:val="es-MX"/>
        </w:rPr>
      </w:pPr>
      <w:r w:rsidRPr="00F70D68">
        <w:rPr>
          <w:lang w:val="es-MX"/>
        </w:rPr>
        <w:t xml:space="preserve">Una prueba de carga (k6 o JMeter) sobre los 100 000 movimientos de prueba, con la latencia p95 de los reportes reportada.</w:t>
      </w:r>
    </w:p>
    <w:p w14:paraId="27E20740" w14:textId="77777777" w:rsidR="003E2B32" w:rsidRPr="00F70D68" w:rsidRDefault="00000000">
      <w:pPr>
        <w:pStyle w:val="Heading2"/>
        <w:rPr>
          <w:lang w:val="es-MX"/>
        </w:rPr>
      </w:pPr>
      <w:r w:rsidRPr="00F70D68">
        <w:rPr>
          <w:lang w:val="es-MX"/>
        </w:rPr>
        <w:t xml:space="preserve">Arquitectura y despliegue en Azure</w:t>
      </w:r>
    </w:p>
    <w:p w14:paraId="253CDC9F" w14:textId="77777777" w:rsidR="003E2B32" w:rsidRPr="00F70D68" w:rsidRDefault="00000000">
      <w:pPr>
        <w:rPr>
          <w:lang w:val="es-MX"/>
        </w:rPr>
      </w:pPr>
      <w:r w:rsidRPr="00F70D68">
        <w:rPr>
          <w:lang w:val="es-MX"/>
        </w:rPr>
        <w:t xml:space="preserve">La topología de referencia es la predeterminada; los equipos pueden sustituir un componente (por ejemplo, App Service en lugar de Container Apps, o Azure SQL en lugar de PostgreSQL) si lo justifican en un ADR.</w:t>
      </w:r>
    </w:p>
    <w:p w14:paraId="3DFAD778" w14:textId="77777777" w:rsidR="003E2B32" w:rsidRDefault="00000000">
      <w:r>
        <w:rPr>
          <w:noProof/>
        </w:rPr>
        <w:drawing>
          <wp:inline distT="0" distB="0" distL="0" distR="0" wp14:anchorId="03F6E9CC" wp14:editId="3273FB85">
            <wp:extent cx="5486400" cy="3069771"/>
            <wp:effectExtent l="0" t="0" r="0" b="0"/>
            <wp:docPr id="1" name="image1" descr="reference Azure architecture · 9 components"/>
            <wp:cNvGraphicFramePr/>
            <a:graphic xmlns:a="http://schemas.openxmlformats.org/drawingml/2006/main">
              <a:graphicData uri="http://schemas.openxmlformats.org/drawingml/2006/picture">
                <pic:pic xmlns:pic="http://schemas.openxmlformats.org/drawingml/2006/picture">
                  <pic:nvPicPr>
                    <pic:cNvPr id="1" name="image1" descr="reference Azure architecture · 9 components"/>
                    <pic:cNvPicPr/>
                  </pic:nvPicPr>
                  <pic:blipFill>
                    <a:blip r:embed="rId5"/>
                    <a:stretch>
                      <a:fillRect/>
                    </a:stretch>
                  </pic:blipFill>
                  <pic:spPr>
                    <a:xfrm>
                      <a:off x="0" y="0"/>
                      <a:ext cx="5486400" cy="3069771"/>
                    </a:xfrm>
                    <a:prstGeom prst="rect">
                      <a:avLst/>
                    </a:prstGeom>
                  </pic:spPr>
                </pic:pic>
              </a:graphicData>
            </a:graphic>
          </wp:inline>
        </w:drawing>
      </w:r>
    </w:p>
    <w:p w14:paraId="5B28FDFE" w14:textId="77777777" w:rsidR="003E2B32" w:rsidRPr="00F70D68" w:rsidRDefault="00000000">
      <w:pPr>
        <w:rPr>
          <w:lang w:val="es-MX"/>
        </w:rPr>
      </w:pPr>
      <w:r w:rsidRPr="00F70D68">
        <w:rPr>
          <w:lang w:val="es-MX"/>
        </w:rPr>
        <w:t xml:space="preserve">arquitectura de referencia en Azure · 9 componentes</w:t>
      </w:r>
    </w:p>
    <w:p w14:paraId="253CDC9F" w14:textId="77777777" w:rsidR="003E2B32" w:rsidRPr="00F70D68" w:rsidRDefault="00000000">
      <w:pPr>
        <w:rPr>
          <w:lang w:val="es-MX"/>
        </w:rPr>
      </w:pPr>
      <w:r w:rsidRPr="00F70D68">
        <w:rPr>
          <w:lang w:val="es-MX"/>
        </w:rPr>
        <w:t xml:space="preserve">Las solicitudes pasan por API Management hacia la API en Container Apps, que lee los secretos de Key Vault mediante identidad administrada y envía las importaciones de estados de cuenta a Service Bus.</w:t>
      </w:r>
    </w:p>
    <w:p w14:paraId="7A05D6B3" w14:textId="77777777" w:rsidR="003E2B32" w:rsidRPr="00F70D68" w:rsidRDefault="00000000">
      <w:pPr>
        <w:pStyle w:val="ListParagraph"/>
        <w:numPr>
          <w:ilvl w:val="0"/>
          <w:numId w:val="3"/>
        </w:numPr>
        <w:rPr>
          <w:lang w:val="es-MX"/>
        </w:rPr>
      </w:pPr>
      <w:r w:rsidRPr="00F70D68">
        <w:rPr>
          <w:b/>
          <w:lang w:val="es-MX"/>
        </w:rPr>
        <w:t xml:space="preserve">Infraestructura como código:</w:t>
      </w:r>
      <w:r w:rsidRPr="00F70D68">
        <w:rPr>
          <w:lang w:val="es-MX"/>
        </w:rPr>
        <w:t xml:space="preserve"> todos los recursos en Bicep o Terraform; un ambiente nuevo se levanta con una sola ejecución del pipeline.</w:t>
      </w:r>
    </w:p>
    <w:p w14:paraId="7A05D6B3" w14:textId="77777777" w:rsidR="003E2B32" w:rsidRPr="00F70D68" w:rsidRDefault="00000000">
      <w:pPr>
        <w:pStyle w:val="ListParagraph"/>
        <w:numPr>
          <w:ilvl w:val="0"/>
          <w:numId w:val="3"/>
        </w:numPr>
        <w:rPr>
          <w:lang w:val="es-MX"/>
        </w:rPr>
      </w:pPr>
      <w:r w:rsidRPr="00F70D68">
        <w:rPr>
          <w:b/>
          <w:lang w:val="es-MX"/>
        </w:rPr>
        <w:t xml:space="preserve">CI/CD:</w:t>
      </w:r>
      <w:r w:rsidRPr="00F70D68">
        <w:rPr>
          <w:lang w:val="es-MX"/>
        </w:rPr>
        <w:t xml:space="preserve"> GitHub Actions o Azure DevOps ejecuta build, pruebas, verificación de divergencia de la especificación y escaneo de seguridad; luego despliega a dev automáticamente y a prod con aprobación manual.</w:t>
      </w:r>
    </w:p>
    <w:p w14:paraId="7A05D6B3" w14:textId="77777777" w:rsidR="003E2B32" w:rsidRPr="00F70D68" w:rsidRDefault="00000000">
      <w:pPr>
        <w:pStyle w:val="ListParagraph"/>
        <w:numPr>
          <w:ilvl w:val="0"/>
          <w:numId w:val="3"/>
        </w:numPr>
        <w:rPr>
          <w:lang w:val="es-MX"/>
        </w:rPr>
      </w:pPr>
      <w:r w:rsidRPr="00F70D68">
        <w:rPr>
          <w:b/>
          <w:lang w:val="es-MX"/>
        </w:rPr>
        <w:t xml:space="preserve">Base de datos:</w:t>
      </w:r>
      <w:r w:rsidRPr="00F70D68">
        <w:rPr>
          <w:lang w:val="es-MX"/>
        </w:rPr>
        <w:t xml:space="preserve"> Azure Database for PostgreSQL Flexible Server; las migraciones se aplican desde el pipeline, no a mano.</w:t>
      </w:r>
    </w:p>
    <w:p w14:paraId="7A05D6B3" w14:textId="77777777" w:rsidR="003E2B32" w:rsidRPr="00F70D68" w:rsidRDefault="00000000">
      <w:pPr>
        <w:pStyle w:val="ListParagraph"/>
        <w:numPr>
          <w:ilvl w:val="0"/>
          <w:numId w:val="3"/>
        </w:numPr>
        <w:rPr>
          <w:lang w:val="es-MX"/>
        </w:rPr>
      </w:pPr>
      <w:r w:rsidRPr="00F70D68">
        <w:rPr>
          <w:b/>
          <w:lang w:val="es-MX"/>
        </w:rPr>
        <w:t xml:space="preserve">Publicaciones sin caída:</w:t>
      </w:r>
      <w:r w:rsidRPr="00F70D68">
        <w:rPr>
          <w:lang w:val="es-MX"/>
        </w:rPr>
        <w:t xml:space="preserve"> revisiones de Container Apps con división de tráfico y un rollback documentado en menos de 5 minutos.</w:t>
      </w:r>
    </w:p>
    <w:p w14:paraId="7A05D6B3" w14:textId="77777777" w:rsidR="003E2B32" w:rsidRPr="00F70D68" w:rsidRDefault="00000000">
      <w:pPr>
        <w:pStyle w:val="ListParagraph"/>
        <w:numPr>
          <w:ilvl w:val="0"/>
          <w:numId w:val="3"/>
        </w:numPr>
        <w:rPr>
          <w:lang w:val="es-MX"/>
        </w:rPr>
      </w:pPr>
      <w:r w:rsidRPr="00F70D68">
        <w:rPr>
          <w:b/>
          <w:lang w:val="es-MX"/>
        </w:rPr>
        <w:t xml:space="preserve">Identidad:</w:t>
      </w:r>
      <w:r w:rsidRPr="00F70D68">
        <w:rPr>
          <w:lang w:val="es-MX"/>
        </w:rPr>
        <w:t xml:space="preserve"> identidad administrada para todo acceso entre servicios; ninguna cadena de conexión ni clave en la configuración de la aplicación.</w:t>
      </w:r>
    </w:p>
    <w:p w14:paraId="7A05D6B3" w14:textId="77777777" w:rsidR="003E2B32" w:rsidRPr="00F70D68" w:rsidRDefault="00000000">
      <w:pPr>
        <w:pStyle w:val="ListParagraph"/>
        <w:numPr>
          <w:ilvl w:val="0"/>
          <w:numId w:val="3"/>
        </w:numPr>
        <w:rPr>
          <w:lang w:val="es-MX"/>
        </w:rPr>
      </w:pPr>
      <w:r w:rsidRPr="00F70D68">
        <w:rPr>
          <w:b/>
          <w:lang w:val="es-MX"/>
        </w:rPr>
        <w:t xml:space="preserve">Observabilidad:</w:t>
      </w:r>
      <w:r w:rsidRPr="00F70D68">
        <w:rPr>
          <w:lang w:val="es-MX"/>
        </w:rPr>
        <w:t xml:space="preserve"> OpenTelemetry hacia Application Insights, IDs de correlación en cada línea de log, sondas </w:t>
      </w:r>
      <w:r w:rsidRPr="00F70D68">
        <w:rPr>
          <w:rStyle w:val="CodeChar"/>
          <w:lang w:val="es-MX"/>
        </w:rPr>
        <w:t xml:space="preserve">/health/live</w:t>
      </w:r>
      <w:r w:rsidRPr="00F70D68">
        <w:rPr>
          <w:lang w:val="es-MX"/>
        </w:rPr>
        <w:t xml:space="preserve"> y </w:t>
      </w:r>
      <w:r w:rsidRPr="00F70D68">
        <w:rPr>
          <w:rStyle w:val="CodeChar"/>
          <w:lang w:val="es-MX"/>
        </w:rPr>
        <w:t xml:space="preserve">/health/ready</w:t>
      </w:r>
      <w:r w:rsidRPr="00F70D68">
        <w:rPr>
          <w:lang w:val="es-MX"/>
        </w:rPr>
        <w:t xml:space="preserve">, y al menos 2 alertas (tasa de errores, latencia p95).</w:t>
      </w:r>
    </w:p>
    <w:p w14:paraId="7A05D6B3" w14:textId="77777777" w:rsidR="003E2B32" w:rsidRPr="00F70D68" w:rsidRDefault="00000000">
      <w:pPr>
        <w:pStyle w:val="ListParagraph"/>
        <w:numPr>
          <w:ilvl w:val="0"/>
          <w:numId w:val="3"/>
        </w:numPr>
        <w:rPr>
          <w:lang w:val="es-MX"/>
        </w:rPr>
      </w:pPr>
      <w:r w:rsidRPr="00F70D68">
        <w:rPr>
          <w:b/>
          <w:lang w:val="es-MX"/>
        </w:rPr>
        <w:t xml:space="preserve">Costo:</w:t>
      </w:r>
      <w:r w:rsidRPr="00F70D68">
        <w:rPr>
          <w:lang w:val="es-MX"/>
        </w:rPr>
        <w:t xml:space="preserve"> mantenerse dentro del crédito de Azure for Students; escalado a cero en dev y una estimación de costo mensual en el documento final.</w:t>
      </w:r>
    </w:p>
    <w:p w14:paraId="27E20740" w14:textId="77777777" w:rsidR="003E2B32" w:rsidRPr="00F70D68" w:rsidRDefault="00000000">
      <w:pPr>
        <w:pStyle w:val="Heading2"/>
        <w:rPr>
          <w:lang w:val="es-MX"/>
        </w:rPr>
      </w:pPr>
      <w:r w:rsidRPr="00F70D68">
        <w:rPr>
          <w:lang w:val="es-MX"/>
        </w:rPr>
        <w:t xml:space="preserve">Entregables e hitos</w:t>
      </w:r>
    </w:p>
    <w:p w14:paraId="253CDC9F" w14:textId="77777777" w:rsidR="003E2B32" w:rsidRPr="00F70D68" w:rsidRDefault="00000000">
      <w:pPr>
        <w:rPr>
          <w:lang w:val="es-MX"/>
        </w:rPr>
      </w:pPr>
      <w:r w:rsidRPr="00F70D68">
        <w:rPr>
          <w:lang w:val="es-MX"/>
        </w:rPr>
        <w:t xml:space="preserve">El proyecto dura 8 semanas con cuatro entregas; cada una es una versión etiquetada en el repositorio más una revisión de 10 minutos con el profesor.</w:t>
      </w:r>
    </w:p>
    <w:tbl>
      <w:tblPr>
        <w:tblStyle w:val="TableGrid"/>
        <w:tblLook w:val="0420" w:firstRow="1" w:lastRow="0" w:firstColumn="0" w:lastColumn="0" w:noHBand="0" w:noVBand="1"/>
        <w:tblW w:w="9360" w:type="dxa"/>
        <w:tblLayout w:type="fixed"/>
      </w:tblPr>
      <w:tblGrid>
        <w:gridCol w:w="2300"/>
        <w:gridCol w:w="1300"/>
        <w:gridCol w:w="5760"/>
      </w:tblGrid>
      <w:tr w:rsidR="003E2B32" w:rsidRPr="00F70D68" w14:paraId="7FF6A8D6" w14:textId="77777777">
        <w:trPr>
          <w:tblHeader/>
        </w:trPr>
        <w:tc>
          <w:tcPr>
            <w:tcW w:w="2300" w:type="dxa"/>
            <w:shd w:val="clear" w:color="auto" w:fill="F2F2F2"/>
          </w:tcPr>
          <w:p w14:paraId="7C757866" w14:textId="77777777" w:rsidR="003E2B32" w:rsidRDefault="00000000">
            <w:r>
              <w:t xml:space="preserve">Entrega</w:t>
            </w:r>
          </w:p>
        </w:tc>
        <w:tc>
          <w:tcPr>
            <w:tcW w:w="1300" w:type="dxa"/>
            <w:shd w:val="clear" w:color="auto" w:fill="F2F2F2"/>
          </w:tcPr>
          <w:p w14:paraId="4198D56B" w14:textId="77777777" w:rsidR="003E2B32" w:rsidRDefault="00000000">
            <w:r>
              <w:t xml:space="preserve">Semana del proyecto</w:t>
            </w:r>
          </w:p>
        </w:tc>
        <w:tc>
          <w:tcPr>
            <w:tcW w:w="5760" w:type="dxa"/>
            <w:shd w:val="clear" w:color="auto" w:fill="F2F2F2"/>
          </w:tcPr>
          <w:p w14:paraId="1F404729" w14:textId="77777777" w:rsidR="003E2B32" w:rsidRPr="00F70D68" w:rsidRDefault="00000000">
            <w:pPr>
              <w:rPr>
                <w:lang w:val="es-MX"/>
              </w:rPr>
            </w:pPr>
            <w:r w:rsidRPr="00F70D68">
              <w:rPr>
                <w:lang w:val="es-MX"/>
              </w:rPr>
              <w:t xml:space="preserve">Entregables</w:t>
            </w:r>
          </w:p>
        </w:tc>
      </w:tr>
      <w:tr w:rsidR="003E2B32" w:rsidRPr="00F70D68" w14:paraId="29EEBC16" w14:textId="77777777">
        <w:tc>
          <w:tcPr>
            <w:tcW w:w="2300" w:type="dxa"/>
          </w:tcPr>
          <w:p w14:paraId="34B81BBE" w14:textId="77777777" w:rsidR="003E2B32" w:rsidRDefault="00000000">
            <w:r>
              <w:t xml:space="preserve">E1 Diseño</w:t>
            </w:r>
          </w:p>
        </w:tc>
        <w:tc>
          <w:tcPr>
            <w:tcW w:w="1300" w:type="dxa"/>
          </w:tcPr>
          <w:p w14:paraId="160D278F" w14:textId="77777777" w:rsidR="003E2B32" w:rsidRPr="00F70D68" w:rsidRDefault="00000000">
            <w:pPr>
              <w:rPr>
                <w:lang w:val="es-MX"/>
              </w:rPr>
            </w:pPr>
            <w:r w:rsidRPr="00F70D68">
              <w:rPr>
                <w:lang w:val="es-MX"/>
              </w:rPr>
              <w:t xml:space="preserve">2</w:t>
            </w:r>
          </w:p>
        </w:tc>
        <w:tc>
          <w:tcPr>
            <w:tcW w:w="5760" w:type="dxa"/>
          </w:tcPr>
          <w:p w14:paraId="11B36322" w14:textId="77777777" w:rsidR="003E2B32" w:rsidRPr="00F70D68" w:rsidRDefault="00000000">
            <w:pPr>
              <w:rPr>
                <w:lang w:val="es-MX"/>
              </w:rPr>
            </w:pPr>
            <w:r w:rsidRPr="00F70D68">
              <w:rPr>
                <w:lang w:val="es-MX"/>
              </w:rPr>
              <w:t xml:space="preserve">Diagrama entidad-relación, borrador OpenAPI, diagramas C4 de contexto y contenedores, primeros ADR (dinero, aislamiento por hogar, stack)</w:t>
            </w:r>
          </w:p>
        </w:tc>
      </w:tr>
      <w:tr w:rsidR="003E2B32" w:rsidRPr="00F70D68" w14:paraId="29EEBC16" w14:textId="77777777">
        <w:tc>
          <w:tcPr>
            <w:tcW w:w="2300" w:type="dxa"/>
          </w:tcPr>
          <w:p w14:paraId="34B81BBE" w14:textId="77777777" w:rsidR="003E2B32" w:rsidRDefault="00000000">
            <w:r>
              <w:t xml:space="preserve">E2 Esqueleto funcional</w:t>
            </w:r>
          </w:p>
        </w:tc>
        <w:tc>
          <w:tcPr>
            <w:tcW w:w="1300" w:type="dxa"/>
          </w:tcPr>
          <w:p w14:paraId="160D278F" w14:textId="77777777" w:rsidR="003E2B32" w:rsidRPr="00F70D68" w:rsidRDefault="00000000">
            <w:pPr>
              <w:rPr>
                <w:lang w:val="es-MX"/>
              </w:rPr>
            </w:pPr>
            <w:r w:rsidRPr="00F70D68">
              <w:rPr>
                <w:lang w:val="es-MX"/>
              </w:rPr>
              <w:t xml:space="preserve">4</w:t>
            </w:r>
          </w:p>
        </w:tc>
        <w:tc>
          <w:tcPr>
            <w:tcW w:w="5760" w:type="dxa"/>
          </w:tcPr>
          <w:p w14:paraId="11B36322" w14:textId="77777777" w:rsidR="003E2B32" w:rsidRPr="00F70D68" w:rsidRDefault="00000000">
            <w:pPr>
              <w:rPr>
                <w:lang w:val="es-MX"/>
              </w:rPr>
            </w:pPr>
            <w:r w:rsidRPr="00F70D68">
              <w:rPr>
                <w:lang w:val="es-MX"/>
              </w:rPr>
              <w:t xml:space="preserve">Hogares, cuentas, categorías y movimientos en Azure mediante CI/CD; IaC para todos los recursos; autenticación y aislamiento funcionando</w:t>
            </w:r>
          </w:p>
        </w:tc>
      </w:tr>
      <w:tr w:rsidR="003E2B32" w:rsidRPr="00F70D68" w14:paraId="29EEBC16" w14:textId="77777777">
        <w:tc>
          <w:tcPr>
            <w:tcW w:w="2300" w:type="dxa"/>
          </w:tcPr>
          <w:p w14:paraId="34B81BBE" w14:textId="77777777" w:rsidR="003E2B32" w:rsidRDefault="00000000">
            <w:r>
              <w:t xml:space="preserve">E3 Funcionalidad completa</w:t>
            </w:r>
          </w:p>
        </w:tc>
        <w:tc>
          <w:tcPr>
            <w:tcW w:w="1300" w:type="dxa"/>
          </w:tcPr>
          <w:p w14:paraId="160D278F" w14:textId="77777777" w:rsidR="003E2B32" w:rsidRPr="00F70D68" w:rsidRDefault="00000000">
            <w:pPr>
              <w:rPr>
                <w:lang w:val="es-MX"/>
              </w:rPr>
            </w:pPr>
            <w:r w:rsidRPr="00F70D68">
              <w:rPr>
                <w:lang w:val="es-MX"/>
              </w:rPr>
              <w:t xml:space="preserve">6</w:t>
            </w:r>
          </w:p>
        </w:tc>
        <w:tc>
          <w:tcPr>
            <w:tcW w:w="5760" w:type="dxa"/>
          </w:tcPr>
          <w:p w14:paraId="11B36322" w14:textId="77777777" w:rsidR="003E2B32" w:rsidRPr="00F70D68" w:rsidRDefault="00000000">
            <w:pPr>
              <w:rPr>
                <w:lang w:val="es-MX"/>
              </w:rPr>
            </w:pPr>
            <w:r w:rsidRPr="00F70D68">
              <w:rPr>
                <w:lang w:val="es-MX"/>
              </w:rPr>
              <w:t xml:space="preserve">Transferencias, presupuestos, reportes, importación CSV, idempotencia y concurrencia; pruebas de integración, aislamiento y contrato</w:t>
            </w:r>
          </w:p>
        </w:tc>
      </w:tr>
      <w:tr w:rsidR="003E2B32" w:rsidRPr="00F70D68" w14:paraId="29EEBC16" w14:textId="77777777">
        <w:tc>
          <w:tcPr>
            <w:tcW w:w="2300" w:type="dxa"/>
          </w:tcPr>
          <w:p w14:paraId="34B81BBE" w14:textId="77777777" w:rsidR="003E2B32" w:rsidRDefault="00000000">
            <w:r>
              <w:t xml:space="preserve">E4 Listo para producción</w:t>
            </w:r>
          </w:p>
        </w:tc>
        <w:tc>
          <w:tcPr>
            <w:tcW w:w="1300" w:type="dxa"/>
          </w:tcPr>
          <w:p w14:paraId="160D278F" w14:textId="77777777" w:rsidR="003E2B32" w:rsidRPr="00F70D68" w:rsidRDefault="00000000">
            <w:pPr>
              <w:rPr>
                <w:lang w:val="es-MX"/>
              </w:rPr>
            </w:pPr>
            <w:r w:rsidRPr="00F70D68">
              <w:rPr>
                <w:lang w:val="es-MX"/>
              </w:rPr>
              <w:t xml:space="preserve">8</w:t>
            </w:r>
          </w:p>
        </w:tc>
        <w:tc>
          <w:tcPr>
            <w:tcW w:w="5760" w:type="dxa"/>
          </w:tcPr>
          <w:p w14:paraId="11B36322" w14:textId="77777777" w:rsidR="003E2B32" w:rsidRPr="00F70D68" w:rsidRDefault="00000000">
            <w:pPr>
              <w:rPr>
                <w:lang w:val="es-MX"/>
              </w:rPr>
            </w:pPr>
            <w:r w:rsidRPr="00F70D68">
              <w:rPr>
                <w:lang w:val="es-MX"/>
              </w:rPr>
              <w:t xml:space="preserve">Datos de prueba de 100 000 movimientos, reporte de carga con p95, planes de ejecución, alertas, documento final, demo en vivo con escenario de falla</w:t>
            </w:r>
          </w:p>
        </w:tc>
      </w:tr>
    </w:tbl>
    <w:p w14:paraId="253CDC9F" w14:textId="77777777" w:rsidR="003E2B32" w:rsidRPr="00F70D68" w:rsidRDefault="00000000">
      <w:pPr>
        <w:rPr>
          <w:lang w:val="es-MX"/>
        </w:rPr>
      </w:pPr>
      <w:r w:rsidRPr="00F70D68">
        <w:rPr>
          <w:lang w:val="es-MX"/>
        </w:rPr>
        <w:t xml:space="preserve">El documento de diseño final (8–12 páginas) cubre: contexto y requisitos, diagramas de arquitectura, diagrama entidad-relación, convenciones de la API, ADR, modelo de seguridad y de aislamiento, planes de ejecución de las consultas principales, topología de despliegue, observabilidad, estimación de costo mensual y limitaciones conocidas.</w:t>
      </w:r>
    </w:p>
    <w:p w14:paraId="27E20740" w14:textId="77777777" w:rsidR="003E2B32" w:rsidRPr="00F70D68" w:rsidRDefault="00000000">
      <w:pPr>
        <w:pStyle w:val="Heading2"/>
        <w:rPr>
          <w:lang w:val="es-MX"/>
        </w:rPr>
      </w:pPr>
      <w:r w:rsidRPr="00F70D68">
        <w:rPr>
          <w:lang w:val="es-MX"/>
        </w:rPr>
        <w:t xml:space="preserve">Rúbrica de evaluación</w:t>
      </w:r>
    </w:p>
    <w:tbl>
      <w:tblPr>
        <w:tblStyle w:val="TableGrid"/>
        <w:tblLook w:val="0420" w:firstRow="1" w:lastRow="0" w:firstColumn="0" w:lastColumn="0" w:noHBand="0" w:noVBand="1"/>
        <w:tblW w:w="9360" w:type="dxa"/>
        <w:tblLayout w:type="fixed"/>
      </w:tblPr>
      <w:tblGrid>
        <w:gridCol w:w="2900"/>
        <w:gridCol w:w="900"/>
        <w:gridCol w:w="5560"/>
      </w:tblGrid>
      <w:tr w:rsidR="003E2B32" w:rsidRPr="00F70D68" w14:paraId="7FF6A8D6" w14:textId="77777777">
        <w:trPr>
          <w:tblHeader/>
        </w:trPr>
        <w:tc>
          <w:tcPr>
            <w:tcW w:w="2900" w:type="dxa"/>
            <w:shd w:val="clear" w:color="auto" w:fill="F2F2F2"/>
          </w:tcPr>
          <w:p w14:paraId="7C757866" w14:textId="77777777" w:rsidR="003E2B32" w:rsidRDefault="00000000">
            <w:r>
              <w:t xml:space="preserve">Criterio</w:t>
            </w:r>
          </w:p>
        </w:tc>
        <w:tc>
          <w:tcPr>
            <w:tcW w:w="900" w:type="dxa"/>
            <w:shd w:val="clear" w:color="auto" w:fill="F2F2F2"/>
          </w:tcPr>
          <w:p w14:paraId="4198D56B" w14:textId="77777777" w:rsidR="003E2B32" w:rsidRDefault="00000000">
            <w:r>
              <w:t xml:space="preserve">Peso</w:t>
            </w:r>
          </w:p>
        </w:tc>
        <w:tc>
          <w:tcPr>
            <w:tcW w:w="5560" w:type="dxa"/>
            <w:shd w:val="clear" w:color="auto" w:fill="F2F2F2"/>
          </w:tcPr>
          <w:p w14:paraId="1F404729" w14:textId="77777777" w:rsidR="003E2B32" w:rsidRPr="00F70D68" w:rsidRDefault="00000000">
            <w:pPr>
              <w:rPr>
                <w:lang w:val="es-MX"/>
              </w:rPr>
            </w:pPr>
            <w:r w:rsidRPr="00F70D68">
              <w:rPr>
                <w:lang w:val="es-MX"/>
              </w:rPr>
              <w:t xml:space="preserve">Qué obtiene la nota completa</w:t>
            </w:r>
          </w:p>
        </w:tc>
      </w:tr>
      <w:tr w:rsidR="003E2B32" w:rsidRPr="00F70D68" w14:paraId="29EEBC16" w14:textId="77777777">
        <w:tc>
          <w:tcPr>
            <w:tcW w:w="2900" w:type="dxa"/>
          </w:tcPr>
          <w:p w14:paraId="34B81BBE" w14:textId="77777777" w:rsidR="003E2B32" w:rsidRDefault="00000000">
            <w:r>
              <w:t xml:space="preserve">Diseño y contrato de la API</w:t>
            </w:r>
          </w:p>
        </w:tc>
        <w:tc>
          <w:tcPr>
            <w:tcW w:w="900" w:type="dxa"/>
          </w:tcPr>
          <w:p w14:paraId="160D278F" w14:textId="77777777" w:rsidR="003E2B32" w:rsidRPr="00F70D68" w:rsidRDefault="00000000">
            <w:pPr>
              <w:rPr>
                <w:lang w:val="es-MX"/>
              </w:rPr>
            </w:pPr>
            <w:r w:rsidRPr="00F70D68">
              <w:rPr>
                <w:lang w:val="es-MX"/>
              </w:rPr>
              <w:t xml:space="preserve">20%</w:t>
            </w:r>
          </w:p>
        </w:tc>
        <w:tc>
          <w:tcPr>
            <w:tcW w:w="5560" w:type="dxa"/>
          </w:tcPr>
          <w:p w14:paraId="11B36322" w14:textId="77777777" w:rsidR="003E2B32" w:rsidRPr="00F70D68" w:rsidRDefault="00000000">
            <w:pPr>
              <w:rPr>
                <w:lang w:val="es-MX"/>
              </w:rPr>
            </w:pPr>
            <w:r w:rsidRPr="00F70D68">
              <w:rPr>
                <w:lang w:val="es-MX"/>
              </w:rPr>
              <w:t xml:space="preserve">Convenciones consistentes, OpenAPI completo con ejemplos, errores Problem Details, sin divergencia de la especificación</w:t>
            </w:r>
          </w:p>
        </w:tc>
      </w:tr>
      <w:tr w:rsidR="003E2B32" w:rsidRPr="00F70D68" w14:paraId="29EEBC16" w14:textId="77777777">
        <w:tc>
          <w:tcPr>
            <w:tcW w:w="2900" w:type="dxa"/>
          </w:tcPr>
          <w:p w14:paraId="34B81BBE" w14:textId="77777777" w:rsidR="003E2B32" w:rsidRDefault="00000000">
            <w:r>
              <w:t xml:space="preserve">Modelo de datos y persistencia</w:t>
            </w:r>
          </w:p>
        </w:tc>
        <w:tc>
          <w:tcPr>
            <w:tcW w:w="900" w:type="dxa"/>
          </w:tcPr>
          <w:p w14:paraId="160D278F" w14:textId="77777777" w:rsidR="003E2B32" w:rsidRPr="00F70D68" w:rsidRDefault="00000000">
            <w:pPr>
              <w:rPr>
                <w:lang w:val="es-MX"/>
              </w:rPr>
            </w:pPr>
            <w:r w:rsidRPr="00F70D68">
              <w:rPr>
                <w:lang w:val="es-MX"/>
              </w:rPr>
              <w:t xml:space="preserve">15%</w:t>
            </w:r>
          </w:p>
        </w:tc>
        <w:tc>
          <w:tcPr>
            <w:tcW w:w="5560" w:type="dxa"/>
          </w:tcPr>
          <w:p w14:paraId="11B36322" w14:textId="77777777" w:rsidR="003E2B32" w:rsidRPr="00F70D68" w:rsidRDefault="00000000">
            <w:pPr>
              <w:rPr>
                <w:lang w:val="es-MX"/>
              </w:rPr>
            </w:pPr>
            <w:r w:rsidRPr="00F70D68">
              <w:rPr>
                <w:lang w:val="es-MX"/>
              </w:rPr>
              <w:t xml:space="preserve">Restricciones en la base de datos, transferencias e importaciones atómicas, índices justificados con planes de ejecución, dinero sin errores de redondeo</w:t>
            </w:r>
          </w:p>
        </w:tc>
      </w:tr>
      <w:tr w:rsidR="003E2B32" w:rsidRPr="00F70D68" w14:paraId="29EEBC16" w14:textId="77777777">
        <w:tc>
          <w:tcPr>
            <w:tcW w:w="2900" w:type="dxa"/>
          </w:tcPr>
          <w:p w14:paraId="34B81BBE" w14:textId="77777777" w:rsidR="003E2B32" w:rsidRDefault="00000000">
            <w:r>
              <w:t xml:space="preserve">Despliegue en Azure e IaC</w:t>
            </w:r>
          </w:p>
        </w:tc>
        <w:tc>
          <w:tcPr>
            <w:tcW w:w="900" w:type="dxa"/>
          </w:tcPr>
          <w:p w14:paraId="160D278F" w14:textId="77777777" w:rsidR="003E2B32" w:rsidRPr="00F70D68" w:rsidRDefault="00000000">
            <w:pPr>
              <w:rPr>
                <w:lang w:val="es-MX"/>
              </w:rPr>
            </w:pPr>
            <w:r w:rsidRPr="00F70D68">
              <w:rPr>
                <w:lang w:val="es-MX"/>
              </w:rPr>
              <w:t xml:space="preserve">15%</w:t>
            </w:r>
          </w:p>
        </w:tc>
        <w:tc>
          <w:tcPr>
            <w:tcW w:w="5560" w:type="dxa"/>
          </w:tcPr>
          <w:p w14:paraId="11B36322" w14:textId="77777777" w:rsidR="003E2B32" w:rsidRPr="00F70D68" w:rsidRDefault="00000000">
            <w:pPr>
              <w:rPr>
                <w:lang w:val="es-MX"/>
              </w:rPr>
            </w:pPr>
            <w:r w:rsidRPr="00F70D68">
              <w:rPr>
                <w:lang w:val="es-MX"/>
              </w:rPr>
              <w:t xml:space="preserve">Ambiente reconstruido desde cero con una ejecución del pipeline; identidad administrada, sin secretos almacenados</w:t>
            </w:r>
          </w:p>
        </w:tc>
      </w:tr>
      <w:tr w:rsidR="003E2B32" w:rsidRPr="00F70D68" w14:paraId="29EEBC16" w14:textId="77777777">
        <w:tc>
          <w:tcPr>
            <w:tcW w:w="2900" w:type="dxa"/>
          </w:tcPr>
          <w:p w14:paraId="34B81BBE" w14:textId="77777777" w:rsidR="003E2B32" w:rsidRDefault="00000000">
            <w:r>
              <w:t xml:space="preserve">Pruebas</w:t>
            </w:r>
          </w:p>
        </w:tc>
        <w:tc>
          <w:tcPr>
            <w:tcW w:w="900" w:type="dxa"/>
          </w:tcPr>
          <w:p w14:paraId="160D278F" w14:textId="77777777" w:rsidR="003E2B32" w:rsidRPr="00F70D68" w:rsidRDefault="00000000">
            <w:pPr>
              <w:rPr>
                <w:lang w:val="es-MX"/>
              </w:rPr>
            </w:pPr>
            <w:r w:rsidRPr="00F70D68">
              <w:rPr>
                <w:lang w:val="es-MX"/>
              </w:rPr>
              <w:t xml:space="preserve">15%</w:t>
            </w:r>
          </w:p>
        </w:tc>
        <w:tc>
          <w:tcPr>
            <w:tcW w:w="5560" w:type="dxa"/>
          </w:tcPr>
          <w:p w14:paraId="11B36322" w14:textId="77777777" w:rsidR="003E2B32" w:rsidRPr="00F70D68" w:rsidRDefault="00000000">
            <w:pPr>
              <w:rPr>
                <w:lang w:val="es-MX"/>
              </w:rPr>
            </w:pPr>
            <w:r w:rsidRPr="00F70D68">
              <w:rPr>
                <w:lang w:val="es-MX"/>
              </w:rPr>
              <w:t xml:space="preserve">Unitarias, de integración, aislamiento, concurrencia y contrato en verde en CI; prueba de carga con p95 reportado</w:t>
            </w:r>
          </w:p>
        </w:tc>
      </w:tr>
      <w:tr w:rsidR="003E2B32" w:rsidRPr="00F70D68" w14:paraId="29EEBC16" w14:textId="77777777">
        <w:tc>
          <w:tcPr>
            <w:tcW w:w="2900" w:type="dxa"/>
          </w:tcPr>
          <w:p w14:paraId="34B81BBE" w14:textId="77777777" w:rsidR="003E2B32" w:rsidRDefault="00000000">
            <w:r>
              <w:t xml:space="preserve">Seguridad de tipos y calidad del código</w:t>
            </w:r>
          </w:p>
        </w:tc>
        <w:tc>
          <w:tcPr>
            <w:tcW w:w="900" w:type="dxa"/>
          </w:tcPr>
          <w:p w14:paraId="160D278F" w14:textId="77777777" w:rsidR="003E2B32" w:rsidRPr="00F70D68" w:rsidRDefault="00000000">
            <w:pPr>
              <w:rPr>
                <w:lang w:val="es-MX"/>
              </w:rPr>
            </w:pPr>
            <w:r w:rsidRPr="00F70D68">
              <w:rPr>
                <w:lang w:val="es-MX"/>
              </w:rPr>
              <w:t xml:space="preserve">10%</w:t>
            </w:r>
          </w:p>
        </w:tc>
        <w:tc>
          <w:tcPr>
            <w:tcW w:w="5560" w:type="dxa"/>
          </w:tcPr>
          <w:p w14:paraId="11B36322" w14:textId="77777777" w:rsidR="003E2B32" w:rsidRPr="00F70D68" w:rsidRDefault="00000000">
            <w:pPr>
              <w:rPr>
                <w:lang w:val="es-MX"/>
              </w:rPr>
            </w:pPr>
            <w:r w:rsidRPr="00F70D68">
              <w:rPr>
                <w:lang w:val="es-MX"/>
              </w:rPr>
              <w:t xml:space="preserve">Compilador en modo estricto, sin vías de escape, tipo propio para el dinero, validación alineada con los tipos</w:t>
            </w:r>
          </w:p>
        </w:tc>
      </w:tr>
      <w:tr w:rsidR="003E2B32" w:rsidRPr="00F70D68" w14:paraId="29EEBC16" w14:textId="77777777">
        <w:tc>
          <w:tcPr>
            <w:tcW w:w="2900" w:type="dxa"/>
          </w:tcPr>
          <w:p w14:paraId="34B81BBE" w14:textId="77777777" w:rsidR="003E2B32" w:rsidRDefault="00000000">
            <w:r>
              <w:t xml:space="preserve">Arquitectura y ADR</w:t>
            </w:r>
          </w:p>
        </w:tc>
        <w:tc>
          <w:tcPr>
            <w:tcW w:w="900" w:type="dxa"/>
          </w:tcPr>
          <w:p w14:paraId="160D278F" w14:textId="77777777" w:rsidR="003E2B32" w:rsidRPr="00F70D68" w:rsidRDefault="00000000">
            <w:pPr>
              <w:rPr>
                <w:lang w:val="es-MX"/>
              </w:rPr>
            </w:pPr>
            <w:r w:rsidRPr="00F70D68">
              <w:rPr>
                <w:lang w:val="es-MX"/>
              </w:rPr>
              <w:t xml:space="preserve">10%</w:t>
            </w:r>
          </w:p>
        </w:tc>
        <w:tc>
          <w:tcPr>
            <w:tcW w:w="5560" w:type="dxa"/>
          </w:tcPr>
          <w:p w14:paraId="11B36322" w14:textId="77777777" w:rsidR="003E2B32" w:rsidRPr="00F70D68" w:rsidRDefault="00000000">
            <w:pPr>
              <w:rPr>
                <w:lang w:val="es-MX"/>
              </w:rPr>
            </w:pPr>
            <w:r w:rsidRPr="00F70D68">
              <w:rPr>
                <w:lang w:val="es-MX"/>
              </w:rPr>
              <w:t xml:space="preserve">Decisiones justificadas con alternativas y trade-offs; dominio aislado de la infraestructura</w:t>
            </w:r>
          </w:p>
        </w:tc>
      </w:tr>
      <w:tr w:rsidR="003E2B32" w:rsidRPr="00F70D68" w14:paraId="29EEBC16" w14:textId="77777777">
        <w:tc>
          <w:tcPr>
            <w:tcW w:w="2900" w:type="dxa"/>
          </w:tcPr>
          <w:p w14:paraId="34B81BBE" w14:textId="77777777" w:rsidR="003E2B32" w:rsidRDefault="00000000">
            <w:r>
              <w:t xml:space="preserve">Documento final y demo</w:t>
            </w:r>
          </w:p>
        </w:tc>
        <w:tc>
          <w:tcPr>
            <w:tcW w:w="900" w:type="dxa"/>
          </w:tcPr>
          <w:p w14:paraId="160D278F" w14:textId="77777777" w:rsidR="003E2B32" w:rsidRPr="00F70D68" w:rsidRDefault="00000000">
            <w:pPr>
              <w:rPr>
                <w:lang w:val="es-MX"/>
              </w:rPr>
            </w:pPr>
            <w:r w:rsidRPr="00F70D68">
              <w:rPr>
                <w:lang w:val="es-MX"/>
              </w:rPr>
              <w:t xml:space="preserve">10%</w:t>
            </w:r>
          </w:p>
        </w:tc>
        <w:tc>
          <w:tcPr>
            <w:tcW w:w="5560" w:type="dxa"/>
          </w:tcPr>
          <w:p w14:paraId="11B36322" w14:textId="77777777" w:rsidR="003E2B32" w:rsidRPr="00F70D68" w:rsidRDefault="00000000">
            <w:pPr>
              <w:rPr>
                <w:lang w:val="es-MX"/>
              </w:rPr>
            </w:pPr>
            <w:r w:rsidRPr="00F70D68">
              <w:rPr>
                <w:lang w:val="es-MX"/>
              </w:rPr>
              <w:t xml:space="preserve">Redacción clara; la demo muestra un despliegue, un rollback o falla, y el portal de documentación</w:t>
            </w:r>
          </w:p>
        </w:tc>
      </w:tr>
      <w:tr w:rsidR="003E2B32" w:rsidRPr="00F70D68" w14:paraId="29EEBC16" w14:textId="77777777">
        <w:tc>
          <w:tcPr>
            <w:tcW w:w="2900" w:type="dxa"/>
          </w:tcPr>
          <w:p w14:paraId="34B81BBE" w14:textId="77777777" w:rsidR="003E2B32" w:rsidRDefault="00000000">
            <w:r>
              <w:t xml:space="preserve">Observabilidad y operación</w:t>
            </w:r>
          </w:p>
        </w:tc>
        <w:tc>
          <w:tcPr>
            <w:tcW w:w="900" w:type="dxa"/>
          </w:tcPr>
          <w:p w14:paraId="160D278F" w14:textId="77777777" w:rsidR="003E2B32" w:rsidRPr="00F70D68" w:rsidRDefault="00000000">
            <w:pPr>
              <w:rPr>
                <w:lang w:val="es-MX"/>
              </w:rPr>
            </w:pPr>
            <w:r w:rsidRPr="00F70D68">
              <w:rPr>
                <w:lang w:val="es-MX"/>
              </w:rPr>
              <w:t xml:space="preserve">5%</w:t>
            </w:r>
          </w:p>
        </w:tc>
        <w:tc>
          <w:tcPr>
            <w:tcW w:w="5560" w:type="dxa"/>
          </w:tcPr>
          <w:p w14:paraId="11B36322" w14:textId="77777777" w:rsidR="003E2B32" w:rsidRPr="00F70D68" w:rsidRDefault="00000000">
            <w:pPr>
              <w:rPr>
                <w:lang w:val="es-MX"/>
              </w:rPr>
            </w:pPr>
            <w:r w:rsidRPr="00F70D68">
              <w:rPr>
                <w:lang w:val="es-MX"/>
              </w:rPr>
              <w:t xml:space="preserve">Logs y trazas correlacionados, sondas de salud, al menos 2 alertas, restauración de respaldo probada</w:t>
            </w:r>
          </w:p>
        </w:tc>
      </w:tr>
    </w:tbl>
    <w:p w14:paraId="253CDC9F" w14:textId="77777777" w:rsidR="003E2B32" w:rsidRPr="00F70D68" w:rsidRDefault="00000000">
      <w:pPr>
        <w:rPr>
          <w:lang w:val="es-MX"/>
        </w:rPr>
      </w:pPr>
      <w:r w:rsidRPr="00F70D68">
        <w:rPr>
          <w:lang w:val="es-MX"/>
        </w:rPr>
        <w:t xml:space="preserve">Las entregas tardías pierden un 10 % de la nota de esa entrega por día. Cualquier secreto incluido en el repositorio limita el criterio de despliegue a un 50 %.</w:t>
      </w:r>
    </w:p>
    <w:sectPr w:rsidR="003E2B32" w:rsidRPr="00F70D6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DCE"/>
    <w:multiLevelType w:val="hybridMultilevel"/>
    <w:tmpl w:val="869229F8"/>
    <w:lvl w:ilvl="0" w:tplc="6EA8A4AA">
      <w:start w:val="1"/>
      <w:numFmt w:val="bullet"/>
      <w:lvlText w:val="•"/>
      <w:lvlJc w:val="left"/>
      <w:pPr>
        <w:ind w:left="720" w:hanging="360"/>
      </w:pPr>
    </w:lvl>
    <w:lvl w:ilvl="1" w:tplc="78249424">
      <w:start w:val="1"/>
      <w:numFmt w:val="bullet"/>
      <w:lvlText w:val="o"/>
      <w:lvlJc w:val="left"/>
      <w:pPr>
        <w:ind w:left="1440" w:hanging="360"/>
      </w:pPr>
    </w:lvl>
    <w:lvl w:ilvl="2" w:tplc="CE1A547C">
      <w:start w:val="1"/>
      <w:numFmt w:val="bullet"/>
      <w:lvlText w:val="▪"/>
      <w:lvlJc w:val="left"/>
      <w:pPr>
        <w:ind w:left="2160" w:hanging="360"/>
      </w:pPr>
    </w:lvl>
    <w:lvl w:ilvl="3" w:tplc="8EDE7E0C">
      <w:start w:val="1"/>
      <w:numFmt w:val="bullet"/>
      <w:lvlText w:val="•"/>
      <w:lvlJc w:val="left"/>
      <w:pPr>
        <w:ind w:left="2880" w:hanging="360"/>
      </w:pPr>
    </w:lvl>
    <w:lvl w:ilvl="4" w:tplc="06B486C6">
      <w:start w:val="1"/>
      <w:numFmt w:val="bullet"/>
      <w:lvlText w:val="o"/>
      <w:lvlJc w:val="left"/>
      <w:pPr>
        <w:ind w:left="3600" w:hanging="360"/>
      </w:pPr>
    </w:lvl>
    <w:lvl w:ilvl="5" w:tplc="F418089E">
      <w:start w:val="1"/>
      <w:numFmt w:val="bullet"/>
      <w:lvlText w:val="▪"/>
      <w:lvlJc w:val="left"/>
      <w:pPr>
        <w:ind w:left="4320" w:hanging="360"/>
      </w:pPr>
    </w:lvl>
    <w:lvl w:ilvl="6" w:tplc="D0DE91A0">
      <w:start w:val="1"/>
      <w:numFmt w:val="bullet"/>
      <w:lvlText w:val="•"/>
      <w:lvlJc w:val="left"/>
      <w:pPr>
        <w:ind w:left="5040" w:hanging="360"/>
      </w:pPr>
    </w:lvl>
    <w:lvl w:ilvl="7" w:tplc="1C228CD4">
      <w:start w:val="1"/>
      <w:numFmt w:val="bullet"/>
      <w:lvlText w:val="o"/>
      <w:lvlJc w:val="left"/>
      <w:pPr>
        <w:ind w:left="5760" w:hanging="360"/>
      </w:pPr>
    </w:lvl>
    <w:lvl w:ilvl="8" w:tplc="35E020A8">
      <w:start w:val="1"/>
      <w:numFmt w:val="bullet"/>
      <w:lvlText w:val="▪"/>
      <w:lvlJc w:val="left"/>
      <w:pPr>
        <w:ind w:left="6480" w:hanging="360"/>
      </w:pPr>
    </w:lvl>
  </w:abstractNum>
  <w:abstractNum w:abstractNumId="1" w15:restartNumberingAfterBreak="0">
    <w:nsid w:val="398A183F"/>
    <w:multiLevelType w:val="hybridMultilevel"/>
    <w:tmpl w:val="D51E954E"/>
    <w:lvl w:ilvl="0" w:tplc="34308F9E">
      <w:start w:val="1"/>
      <w:numFmt w:val="decimal"/>
      <w:lvlText w:val="%1."/>
      <w:lvlJc w:val="left"/>
      <w:pPr>
        <w:ind w:left="720" w:hanging="360"/>
      </w:pPr>
    </w:lvl>
    <w:lvl w:ilvl="1" w:tplc="295E5B7A">
      <w:start w:val="1"/>
      <w:numFmt w:val="lowerLetter"/>
      <w:lvlText w:val="%2."/>
      <w:lvlJc w:val="left"/>
      <w:pPr>
        <w:ind w:left="1440" w:hanging="360"/>
      </w:pPr>
    </w:lvl>
    <w:lvl w:ilvl="2" w:tplc="EFA897D0">
      <w:start w:val="1"/>
      <w:numFmt w:val="lowerRoman"/>
      <w:lvlText w:val="%3."/>
      <w:lvlJc w:val="left"/>
      <w:pPr>
        <w:ind w:left="2160" w:hanging="360"/>
      </w:pPr>
    </w:lvl>
    <w:lvl w:ilvl="3" w:tplc="763A0464">
      <w:start w:val="1"/>
      <w:numFmt w:val="decimal"/>
      <w:lvlText w:val="%4."/>
      <w:lvlJc w:val="left"/>
      <w:pPr>
        <w:ind w:left="2880" w:hanging="360"/>
      </w:pPr>
    </w:lvl>
    <w:lvl w:ilvl="4" w:tplc="D12C0982">
      <w:start w:val="1"/>
      <w:numFmt w:val="lowerLetter"/>
      <w:lvlText w:val="%5."/>
      <w:lvlJc w:val="left"/>
      <w:pPr>
        <w:ind w:left="3600" w:hanging="360"/>
      </w:pPr>
    </w:lvl>
    <w:lvl w:ilvl="5" w:tplc="04022EC0">
      <w:start w:val="1"/>
      <w:numFmt w:val="lowerRoman"/>
      <w:lvlText w:val="%6."/>
      <w:lvlJc w:val="left"/>
      <w:pPr>
        <w:ind w:left="4320" w:hanging="360"/>
      </w:pPr>
    </w:lvl>
    <w:lvl w:ilvl="6" w:tplc="EC4E0BCC">
      <w:start w:val="1"/>
      <w:numFmt w:val="decimal"/>
      <w:lvlText w:val="%7."/>
      <w:lvlJc w:val="left"/>
      <w:pPr>
        <w:ind w:left="5040" w:hanging="360"/>
      </w:pPr>
    </w:lvl>
    <w:lvl w:ilvl="7" w:tplc="05667BA0">
      <w:start w:val="1"/>
      <w:numFmt w:val="lowerLetter"/>
      <w:lvlText w:val="%8."/>
      <w:lvlJc w:val="left"/>
      <w:pPr>
        <w:ind w:left="5760" w:hanging="360"/>
      </w:pPr>
    </w:lvl>
    <w:lvl w:ilvl="8" w:tplc="15DE4788">
      <w:start w:val="1"/>
      <w:numFmt w:val="lowerRoman"/>
      <w:lvlText w:val="%9."/>
      <w:lvlJc w:val="left"/>
      <w:pPr>
        <w:ind w:left="6480" w:hanging="360"/>
      </w:pPr>
    </w:lvl>
  </w:abstractNum>
  <w:num w:numId="1" w16cid:durableId="821845346">
    <w:abstractNumId w:val="0"/>
  </w:num>
  <w:num w:numId="2" w16cid:durableId="929242907">
    <w:abstractNumId w:val="1"/>
    <w:lvlOverride w:ilvl="0">
      <w:startOverride w:val="1"/>
    </w:lvlOverride>
  </w:num>
  <w:num w:numId="3" w16cid:durableId="331420888">
    <w:abstractNumId w:val="0"/>
  </w:num>
  <w:num w:numId="4" w16cid:durableId="1926185363">
    <w:abstractNumId w:val="0"/>
  </w:num>
  <w:num w:numId="5" w16cid:durableId="283657239">
    <w:abstractNumId w:val="0"/>
  </w:num>
  <w:num w:numId="6" w16cid:durableId="1975017127">
    <w:abstractNumId w:val="0"/>
  </w:num>
  <w:num w:numId="7" w16cid:durableId="43845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2B32"/>
    <w:rsid w:val="003E2B32"/>
    <w:rsid w:val="00DF2EBE"/>
    <w:rsid w:val="00F70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73CD"/>
  <w15:docId w15:val="{30182D8E-2D40-4753-8A27-686053C8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API nivel producción en Azure para una app de presupuesto</dc:title>
  <dc:description>Claude Docs node/64d5189d-14d3@8 docx-w6</dc:description>
  <cp:lastModifiedBy>Jonathan Andres Solis Parajeles</cp:lastModifiedBy>
  <cp:revision>10</cp:revision>
  <dcterms:created xsi:type="dcterms:W3CDTF">2026-10-15T17:04:00Z</dcterms:created>
  <dcterms:modified xsi:type="dcterms:W3CDTF">2026-10-15T17:13:00Z</dcterms:modified>
  <dc:language>es-CR</dc:language>
</cp:coreProperties>
</file>