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974"/>
        <w:gridCol w:w="3549"/>
        <w:gridCol w:w="8867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dentificar elementos y atributos en html</w:t>
            </w:r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1B244A4E" w14:textId="77777777" w:rsidR="008A46E0" w:rsidRPr="003806B3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  <w:p w14:paraId="3A543AA1" w14:textId="4C5A0EA6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Etiquetas div, class</w:t>
            </w:r>
          </w:p>
          <w:p w14:paraId="35F0E02E" w14:textId="4F07B764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Maquetación</w:t>
            </w:r>
          </w:p>
          <w:p w14:paraId="560331EF" w14:textId="5857C603" w:rsidR="003806B3" w:rsidRPr="0097050D" w:rsidRDefault="003806B3" w:rsidP="003806B3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E3AE765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Manejo de elementos y atributos en html</w:t>
            </w:r>
            <w:r w:rsidR="003806B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y aplicación de estilos basados en maquetación</w:t>
            </w:r>
          </w:p>
        </w:tc>
        <w:tc>
          <w:tcPr>
            <w:tcW w:w="3082" w:type="pct"/>
          </w:tcPr>
          <w:p w14:paraId="24D98189" w14:textId="5E9E26ED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07818A7C" w:rsidR="00380B38" w:rsidRDefault="00380B38"/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2FAC6241" w14:textId="558DC515" w:rsidR="008A46E0" w:rsidRDefault="008A46E0" w:rsidP="008A46E0">
      <w:pPr>
        <w:pStyle w:val="Prrafodelista"/>
        <w:numPr>
          <w:ilvl w:val="0"/>
          <w:numId w:val="6"/>
        </w:numPr>
      </w:pPr>
      <w:r>
        <w:t xml:space="preserve">Desarrollar </w:t>
      </w:r>
      <w:r w:rsidR="003806B3">
        <w:t xml:space="preserve">una estructura de maquetación que use etiquetas </w:t>
      </w:r>
    </w:p>
    <w:p w14:paraId="780F0EC8" w14:textId="2F38CDCC" w:rsidR="008A46E0" w:rsidRPr="00442895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  <w:r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&lt;table&gt;,&lt;form&gt;,&lt;ul&gt;,&lt;ol&gt;,&lt;li&gt;,&lt;a&gt;,&lt;p&gt;,&lt;h1....h2&gt;&lt;img&gt;&lt;strong&gt;</w:t>
      </w:r>
      <w:r w:rsidR="003806B3"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&lt;div&gt;&lt;class&gt;&lt;float&gt;</w:t>
      </w:r>
    </w:p>
    <w:p w14:paraId="313BC5C8" w14:textId="2B12B0BD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Indicar en los siguientes cuadros el código y el resultado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9"/>
        <w:gridCol w:w="5891"/>
      </w:tblGrid>
      <w:tr w:rsidR="003806B3" w:rsidRPr="003806B3" w14:paraId="599CA4BA" w14:textId="77777777" w:rsidTr="00442895">
        <w:trPr>
          <w:trHeight w:val="315"/>
        </w:trPr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8379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Codigo</w:t>
            </w:r>
          </w:p>
        </w:tc>
        <w:tc>
          <w:tcPr>
            <w:tcW w:w="2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80A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806B3" w:rsidRPr="003806B3" w14:paraId="4A3A1F13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E09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  <w:p w14:paraId="7783D15E" w14:textId="61D26F5B" w:rsid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106DD75" wp14:editId="7712A1B1">
                  <wp:extent cx="5314950" cy="282216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903" cy="28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06236" w14:textId="6CC04D3F" w:rsid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05449" wp14:editId="128E4BAA">
                  <wp:extent cx="5095875" cy="44958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BF25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9685F64" w14:textId="114462E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67C7" w14:textId="26728BA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w:r w:rsidR="00442895">
              <w:rPr>
                <w:noProof/>
              </w:rPr>
              <w:drawing>
                <wp:inline distT="0" distB="0" distL="0" distR="0" wp14:anchorId="13655FC4" wp14:editId="3317959B">
                  <wp:extent cx="3590925" cy="33242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95" w:rsidRPr="003806B3" w14:paraId="544DAA14" w14:textId="77777777" w:rsidTr="00442895">
        <w:trPr>
          <w:trHeight w:val="1934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7469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C92BCD" wp14:editId="1FA2513C">
                  <wp:extent cx="5307965" cy="4618355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965" cy="461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9D82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DB5FAF1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C642115" w14:textId="3B2C0E7A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42B80" wp14:editId="0075846D">
                  <wp:extent cx="3486150" cy="54102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5F2BA" w14:textId="00EF7CFF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AEB8B" wp14:editId="5AF476C5">
                  <wp:extent cx="3690870" cy="2828925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74" cy="285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95" w:rsidRPr="003806B3" w14:paraId="31D662CA" w14:textId="77777777" w:rsidTr="00442895">
        <w:trPr>
          <w:trHeight w:val="2702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8EA4B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D7E68" wp14:editId="6F371DCA">
                  <wp:extent cx="5307965" cy="4124325"/>
                  <wp:effectExtent l="0" t="0" r="698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96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E3D80" w14:textId="15646022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C8C6CD" wp14:editId="1F7F8722">
                  <wp:extent cx="1590675" cy="2657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21FB" w14:textId="7F69ED70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6D228" wp14:editId="66B010DA">
                  <wp:extent cx="3651885" cy="3979545"/>
                  <wp:effectExtent l="0" t="0" r="5715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85" cy="397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B3" w:rsidRPr="003806B3" w14:paraId="320174C2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F31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A597F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2FB297A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DF817D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2C6F751" w14:textId="3872FA46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8FB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318C7AF1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C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0B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2D307ABF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848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3B44BE0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8D3B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15EC9ED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552B0A" w14:textId="124377F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2760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5EB2CDAD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B4B4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706E6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0F725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146FB1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1198A5B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7E1C84E" w14:textId="4B1AE03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6C9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DB40BE2" w14:textId="77777777" w:rsidR="003806B3" w:rsidRP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830E7F" w14:textId="3BE5B031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Subir a plataforma Territorio/Actividad/maquetación</w:t>
      </w:r>
    </w:p>
    <w:p w14:paraId="75A51F77" w14:textId="77777777" w:rsid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2EB5B1B" w14:textId="6A12D54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sectPr w:rsidR="008A46E0" w:rsidSect="00442895">
      <w:headerReference w:type="defaul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BFDD" w14:textId="77777777" w:rsidR="008F4653" w:rsidRDefault="008F4653" w:rsidP="0097050D">
      <w:pPr>
        <w:spacing w:after="0" w:line="240" w:lineRule="auto"/>
      </w:pPr>
      <w:r>
        <w:separator/>
      </w:r>
    </w:p>
  </w:endnote>
  <w:endnote w:type="continuationSeparator" w:id="0">
    <w:p w14:paraId="22FA86E2" w14:textId="77777777" w:rsidR="008F4653" w:rsidRDefault="008F4653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368B" w14:textId="77777777" w:rsidR="008F4653" w:rsidRDefault="008F4653" w:rsidP="0097050D">
      <w:pPr>
        <w:spacing w:after="0" w:line="240" w:lineRule="auto"/>
      </w:pPr>
      <w:r>
        <w:separator/>
      </w:r>
    </w:p>
  </w:footnote>
  <w:footnote w:type="continuationSeparator" w:id="0">
    <w:p w14:paraId="7C27A9F2" w14:textId="77777777" w:rsidR="008F4653" w:rsidRDefault="008F4653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E189823" w:rsidR="0097050D" w:rsidRDefault="0097050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114E0B95">
          <wp:simplePos x="0" y="0"/>
          <wp:positionH relativeFrom="margin">
            <wp:align>center</wp:align>
          </wp:positionH>
          <wp:positionV relativeFrom="topMargin">
            <wp:posOffset>353695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E677A"/>
    <w:rsid w:val="00352786"/>
    <w:rsid w:val="003806B3"/>
    <w:rsid w:val="00380B38"/>
    <w:rsid w:val="00442895"/>
    <w:rsid w:val="00510E51"/>
    <w:rsid w:val="006431BA"/>
    <w:rsid w:val="006B0505"/>
    <w:rsid w:val="006C1101"/>
    <w:rsid w:val="00767C3F"/>
    <w:rsid w:val="00785350"/>
    <w:rsid w:val="008A46E0"/>
    <w:rsid w:val="008F4653"/>
    <w:rsid w:val="0097050D"/>
    <w:rsid w:val="00C40E02"/>
    <w:rsid w:val="00CC6B0C"/>
    <w:rsid w:val="00DB524D"/>
    <w:rsid w:val="00E20F0E"/>
    <w:rsid w:val="00E311A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jonathan betancur</cp:lastModifiedBy>
  <cp:revision>3</cp:revision>
  <dcterms:created xsi:type="dcterms:W3CDTF">2021-06-10T00:46:00Z</dcterms:created>
  <dcterms:modified xsi:type="dcterms:W3CDTF">2021-06-16T00:02:00Z</dcterms:modified>
</cp:coreProperties>
</file>