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Exercise 1: Control Structures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PREREQUISITE SETUP: Create Dummy Table and Data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customer_id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customer_name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age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loan_interest_rate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Stored as percentage (e.g., 7.5)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balance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is_vip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Oracle doesn't have a native BOOLEAN for tables, so we use VARCHAR2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loan_due_date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DATE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'Alice (Senior)'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'Charlie (VIP and Senior)'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SCENARIO 1: Senior Citizen Interest Rate Discount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DECLARE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Define a cursor to fetch all customers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c_customers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customer_id, age, loan_interest_rate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Loop through each row fetched by the cursor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v_cust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c_customers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LOOP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Check if the customer is strictly above 60 years old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v_cust.age &gt;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THEN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Update the interest rate for this specific customer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loan_interest_rate = loan_interest_rate -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customer_id = v_cust.customer_id;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Save the changes to the database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'Scenario 1: 1% Discount successfully applied to senior citizens.'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SCENARIO 2: VIP Status Promotion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DECLARE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Cursor fetching only the required IDs to make it efficient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c_high_balance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customer_id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balance &gt;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BEGIN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v_cust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c_high_balance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LOOP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Update the VIP flag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is_vip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'TRUE'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customer_id = v_cust.customer_id;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'Scenario 2: VIP status updated for customers with high balances.'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SCENARIO 3: Loan Due Reminders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DECLARE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Cursor fetching customers whose due date falls between today and 30 days from today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c_due_loans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IS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customer_name, loan_due_date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customers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loan_due_date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'--- Scenario 3: Upcoming Loan Reminders ---'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-- Loop through the fetched records and print the message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v_loan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c_due_loans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LOOP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'Reminder: Dear 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|| v_loan.customer_name ||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', your loan is due soon on 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||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TO_CHAR(v_loan.loan_due_date,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'YYYY-MM-DD'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