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pPr>
      <w:r w:rsidDel="00000000" w:rsidR="00000000" w:rsidRPr="00000000">
        <w:rPr>
          <w:b w:val="1"/>
          <w:bCs w:val="1"/>
          <w:color w:val="000000"/>
          <w:sz w:val="32"/>
          <w:szCs w:val="32"/>
          <w:rtl w:val="0"/>
        </w:rPr>
        <w:t xml:space="preserve">Plan del Proyecto</w:t>
      </w: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spacing w:after="240" w:before="240" w:line="240" w:lineRule="auto"/>
        <w:jc w:val="center"/>
        <w:rPr/>
      </w:pPr>
      <w:r w:rsidDel="00000000" w:rsidR="00000000" w:rsidRPr="00000000">
        <w:rPr>
          <w:color w:val="000000"/>
          <w:sz w:val="28"/>
          <w:szCs w:val="28"/>
          <w:rtl w:val="0"/>
        </w:rPr>
        <w:t xml:space="preserve">Instituto Tecnológico de Costa Rica</w:t>
      </w:r>
      <w:r w:rsidDel="00000000" w:rsidR="00000000" w:rsidRPr="00000000">
        <w:rPr>
          <w:rtl w:val="0"/>
        </w:rPr>
      </w:r>
    </w:p>
    <w:p w:rsidR="00000000" w:rsidDel="00000000" w:rsidP="00000000" w:rsidRDefault="00000000" w:rsidRPr="00000000" w14:paraId="00000004">
      <w:pPr>
        <w:spacing w:after="240" w:before="240" w:line="240" w:lineRule="auto"/>
        <w:jc w:val="center"/>
        <w:rPr/>
      </w:pPr>
      <w:r w:rsidDel="00000000" w:rsidR="00000000" w:rsidRPr="00000000">
        <w:rPr>
          <w:color w:val="000000"/>
          <w:sz w:val="28"/>
          <w:szCs w:val="28"/>
          <w:rtl w:val="0"/>
        </w:rPr>
        <w:t xml:space="preserve">Escuela de Ingeniería en Computación</w:t>
      </w:r>
      <w:r w:rsidDel="00000000" w:rsidR="00000000" w:rsidRPr="00000000">
        <w:rPr>
          <w:rtl w:val="0"/>
        </w:rPr>
      </w:r>
    </w:p>
    <w:p w:rsidR="00000000" w:rsidDel="00000000" w:rsidP="00000000" w:rsidRDefault="00000000" w:rsidRPr="00000000" w14:paraId="00000005">
      <w:pPr>
        <w:spacing w:after="240" w:before="240" w:line="240" w:lineRule="auto"/>
        <w:jc w:val="center"/>
        <w:rPr/>
      </w:pPr>
      <w:r w:rsidDel="00000000" w:rsidR="00000000" w:rsidRPr="00000000">
        <w:rPr>
          <w:color w:val="000000"/>
          <w:sz w:val="28"/>
          <w:szCs w:val="28"/>
          <w:rtl w:val="0"/>
        </w:rPr>
        <w:t xml:space="preserve">Curso: Aseguramiento de la Calidad del Software</w:t>
      </w:r>
      <w:r w:rsidDel="00000000" w:rsidR="00000000" w:rsidRPr="00000000">
        <w:rPr>
          <w:rtl w:val="0"/>
        </w:rPr>
      </w:r>
    </w:p>
    <w:p w:rsidR="00000000" w:rsidDel="00000000" w:rsidP="00000000" w:rsidRDefault="00000000" w:rsidRPr="00000000" w14:paraId="00000006">
      <w:pPr>
        <w:spacing w:after="240" w:before="240" w:line="240" w:lineRule="auto"/>
        <w:jc w:val="center"/>
        <w:rPr/>
      </w:pPr>
      <w:r w:rsidDel="00000000" w:rsidR="00000000" w:rsidRPr="00000000">
        <w:rPr>
          <w:color w:val="000000"/>
          <w:sz w:val="28"/>
          <w:szCs w:val="28"/>
          <w:rtl w:val="0"/>
        </w:rPr>
        <w:t xml:space="preserve">Periodo: I Semestre 2026</w:t>
      </w:r>
      <w:r w:rsidDel="00000000" w:rsidR="00000000" w:rsidRPr="00000000">
        <w:rPr>
          <w:rtl w:val="0"/>
        </w:rPr>
      </w:r>
    </w:p>
    <w:p w:rsidR="00000000" w:rsidDel="00000000" w:rsidP="00000000" w:rsidRDefault="00000000" w:rsidRPr="00000000" w14:paraId="00000007">
      <w:pPr>
        <w:spacing w:after="240" w:before="0" w:line="240" w:lineRule="auto"/>
        <w:rPr/>
      </w:pPr>
      <w:r w:rsidDel="00000000" w:rsidR="00000000" w:rsidRPr="00000000">
        <w:rPr>
          <w:rtl w:val="0"/>
        </w:rPr>
      </w:r>
    </w:p>
    <w:p w:rsidR="00000000" w:rsidDel="00000000" w:rsidP="00000000" w:rsidRDefault="00000000" w:rsidRPr="00000000" w14:paraId="00000008">
      <w:pPr>
        <w:spacing w:after="240" w:before="240" w:line="240" w:lineRule="auto"/>
        <w:jc w:val="center"/>
        <w:rPr/>
      </w:pPr>
      <w:r w:rsidDel="00000000" w:rsidR="00000000" w:rsidRPr="00000000">
        <w:rPr>
          <w:color w:val="000000"/>
          <w:sz w:val="28"/>
          <w:szCs w:val="28"/>
          <w:rtl w:val="0"/>
        </w:rPr>
        <w:t xml:space="preserve">Estudiantes:</w:t>
      </w:r>
      <w:r w:rsidDel="00000000" w:rsidR="00000000" w:rsidRPr="00000000">
        <w:rPr>
          <w:rtl w:val="0"/>
        </w:rPr>
      </w:r>
    </w:p>
    <w:p w:rsidR="00000000" w:rsidDel="00000000" w:rsidP="00000000" w:rsidRDefault="00000000" w:rsidRPr="00000000" w14:paraId="00000009">
      <w:pPr>
        <w:spacing w:after="240" w:before="240" w:line="240" w:lineRule="auto"/>
        <w:jc w:val="center"/>
        <w:rPr/>
      </w:pPr>
      <w:r w:rsidDel="00000000" w:rsidR="00000000" w:rsidRPr="00000000">
        <w:rPr>
          <w:color w:val="000000"/>
          <w:sz w:val="28"/>
          <w:szCs w:val="28"/>
          <w:rtl w:val="0"/>
        </w:rPr>
        <w:t xml:space="preserve">Angie Aguilar Alemán</w:t>
      </w:r>
      <w:r w:rsidDel="00000000" w:rsidR="00000000" w:rsidRPr="00000000">
        <w:rPr>
          <w:rtl w:val="0"/>
        </w:rPr>
      </w:r>
    </w:p>
    <w:p w:rsidR="00000000" w:rsidDel="00000000" w:rsidP="00000000" w:rsidRDefault="00000000" w:rsidRPr="00000000" w14:paraId="0000000A">
      <w:pPr>
        <w:spacing w:after="240" w:before="240" w:line="240" w:lineRule="auto"/>
        <w:jc w:val="center"/>
        <w:rPr/>
      </w:pPr>
      <w:r w:rsidDel="00000000" w:rsidR="00000000" w:rsidRPr="00000000">
        <w:rPr>
          <w:color w:val="000000"/>
          <w:sz w:val="28"/>
          <w:szCs w:val="28"/>
          <w:rtl w:val="0"/>
        </w:rPr>
        <w:t xml:space="preserve">Jonathan Sancho Loaiza</w:t>
      </w:r>
      <w:r w:rsidDel="00000000" w:rsidR="00000000" w:rsidRPr="00000000">
        <w:rPr>
          <w:rtl w:val="0"/>
        </w:rPr>
      </w:r>
    </w:p>
    <w:p w:rsidR="00000000" w:rsidDel="00000000" w:rsidP="00000000" w:rsidRDefault="00000000" w:rsidRPr="00000000" w14:paraId="0000000B">
      <w:pPr>
        <w:spacing w:after="240" w:before="240" w:line="240" w:lineRule="auto"/>
        <w:jc w:val="center"/>
        <w:rPr/>
      </w:pPr>
      <w:r w:rsidDel="00000000" w:rsidR="00000000" w:rsidRPr="00000000">
        <w:rPr>
          <w:color w:val="000000"/>
          <w:sz w:val="28"/>
          <w:szCs w:val="28"/>
          <w:rtl w:val="0"/>
        </w:rPr>
        <w:t xml:space="preserve">Jeremy Montero Araya</w:t>
      </w:r>
      <w:r w:rsidDel="00000000" w:rsidR="00000000" w:rsidRPr="00000000">
        <w:rPr>
          <w:rtl w:val="0"/>
        </w:rPr>
      </w:r>
    </w:p>
    <w:p w:rsidR="00000000" w:rsidDel="00000000" w:rsidP="00000000" w:rsidRDefault="00000000" w:rsidRPr="00000000" w14:paraId="0000000C">
      <w:pPr>
        <w:spacing w:after="240" w:before="240" w:line="240" w:lineRule="auto"/>
        <w:jc w:val="center"/>
        <w:rPr/>
      </w:pPr>
      <w:r w:rsidDel="00000000" w:rsidR="00000000" w:rsidRPr="00000000">
        <w:rPr>
          <w:color w:val="000000"/>
          <w:sz w:val="28"/>
          <w:szCs w:val="28"/>
          <w:rtl w:val="0"/>
        </w:rPr>
        <w:t xml:space="preserve">Dereck Cuadra Gónzalez</w:t>
      </w:r>
      <w:r w:rsidDel="00000000" w:rsidR="00000000" w:rsidRPr="00000000">
        <w:rPr>
          <w:rtl w:val="0"/>
        </w:rPr>
      </w:r>
    </w:p>
    <w:p w:rsidR="00000000" w:rsidDel="00000000" w:rsidP="00000000" w:rsidRDefault="00000000" w:rsidRPr="00000000" w14:paraId="0000000D">
      <w:pPr>
        <w:spacing w:after="240" w:before="0" w:line="240" w:lineRule="auto"/>
        <w:rPr/>
      </w:pPr>
      <w:r w:rsidDel="00000000" w:rsidR="00000000" w:rsidRPr="00000000">
        <w:rPr>
          <w:rtl w:val="0"/>
        </w:rPr>
      </w:r>
    </w:p>
    <w:p w:rsidR="00000000" w:rsidDel="00000000" w:rsidP="00000000" w:rsidRDefault="00000000" w:rsidRPr="00000000" w14:paraId="0000000E">
      <w:pPr>
        <w:spacing w:after="240" w:before="240" w:line="240" w:lineRule="auto"/>
        <w:jc w:val="center"/>
        <w:rPr>
          <w:color w:val="000000"/>
          <w:sz w:val="28"/>
          <w:szCs w:val="28"/>
        </w:rPr>
      </w:pPr>
      <w:r w:rsidDel="00000000" w:rsidR="00000000" w:rsidRPr="00000000">
        <w:rPr>
          <w:color w:val="000000"/>
          <w:sz w:val="28"/>
          <w:szCs w:val="28"/>
          <w:rtl w:val="0"/>
        </w:rPr>
        <w:t xml:space="preserve">Docente: Prof. Marcos Rodríguez</w:t>
      </w:r>
    </w:p>
    <w:p w:rsidR="00000000" w:rsidDel="00000000" w:rsidP="00000000" w:rsidRDefault="00000000" w:rsidRPr="00000000" w14:paraId="0000000F">
      <w:pPr>
        <w:spacing w:after="240" w:before="24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0">
      <w:pPr>
        <w:spacing w:after="240" w:before="24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1">
      <w:pPr>
        <w:spacing w:after="240" w:before="240" w:line="240" w:lineRule="auto"/>
        <w:jc w:val="center"/>
        <w:rPr>
          <w:u w:val="single"/>
        </w:rPr>
        <w:sectPr>
          <w:footerReference r:id="rId7" w:type="default"/>
          <w:footerReference r:id="rId8" w:type="first"/>
          <w:footerReference r:id="rId9" w:type="even"/>
          <w:pgSz w:h="15840" w:w="12240" w:orient="portrait"/>
          <w:pgMar w:bottom="1417" w:top="1417" w:left="1701" w:right="1701" w:header="0" w:footer="708"/>
          <w:pgNumType w:start="1"/>
        </w:sectPr>
      </w:pPr>
      <w:r w:rsidDel="00000000" w:rsidR="00000000" w:rsidRPr="00000000">
        <w:rPr/>
        <w:drawing>
          <wp:inline distB="0" distT="0" distL="0" distR="0">
            <wp:extent cx="4436745" cy="102552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36745" cy="10255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color w:val="ee0000"/>
          <w:rtl w:val="0"/>
        </w:rPr>
        <w:t xml:space="preserve">Tabla de Contenidos</w:t>
      </w:r>
      <w:r w:rsidDel="00000000" w:rsidR="00000000" w:rsidRPr="00000000">
        <w:rPr>
          <w:rtl w:val="0"/>
        </w:rPr>
      </w:r>
    </w:p>
    <w:p w:rsidR="00000000" w:rsidDel="00000000" w:rsidP="00000000" w:rsidRDefault="00000000" w:rsidRPr="00000000" w14:paraId="00000013">
      <w:pPr>
        <w:rPr>
          <w:color w:val="ee0000"/>
        </w:rPr>
      </w:pPr>
      <w:r w:rsidDel="00000000" w:rsidR="00000000" w:rsidRPr="00000000">
        <w:rPr>
          <w:color w:val="ee0000"/>
          <w:rtl w:val="0"/>
        </w:rPr>
        <w:t xml:space="preserve">*El documento contiene todas las partes y está organizado de la manera solicitado*</w:t>
      </w:r>
    </w:p>
    <w:p w:rsidR="00000000" w:rsidDel="00000000" w:rsidP="00000000" w:rsidRDefault="00000000" w:rsidRPr="00000000" w14:paraId="00000014">
      <w:pPr>
        <w:rPr>
          <w:color w:val="ee0000"/>
        </w:rPr>
      </w:pPr>
      <w:r w:rsidDel="00000000" w:rsidR="00000000" w:rsidRPr="00000000">
        <w:rPr>
          <w:color w:val="ee0000"/>
          <w:rtl w:val="0"/>
        </w:rPr>
        <w:t xml:space="preserve">*</w:t>
      </w:r>
      <w:r w:rsidDel="00000000" w:rsidR="00000000" w:rsidRPr="00000000">
        <w:rPr>
          <w:rtl w:val="0"/>
        </w:rPr>
        <w:t xml:space="preserve"> </w:t>
      </w:r>
      <w:r w:rsidDel="00000000" w:rsidR="00000000" w:rsidRPr="00000000">
        <w:rPr>
          <w:color w:val="ee0000"/>
          <w:rtl w:val="0"/>
        </w:rPr>
        <w:t xml:space="preserve">La tabla de contenidos enlista todos los capítulos, divisiones y subdivisiones en el orden en que aparecen en el documento anotando los números de página correspondiente*</w:t>
      </w:r>
    </w:p>
    <w:p w:rsidR="00000000" w:rsidDel="00000000" w:rsidP="00000000" w:rsidRDefault="00000000" w:rsidRPr="00000000" w14:paraId="00000015">
      <w:pPr>
        <w:rPr>
          <w:color w:val="ee0000"/>
        </w:rPr>
      </w:pPr>
      <w:r w:rsidDel="00000000" w:rsidR="00000000" w:rsidRPr="00000000">
        <w:rPr>
          <w:rtl w:val="0"/>
        </w:rPr>
      </w:r>
    </w:p>
    <w:p w:rsidR="00000000" w:rsidDel="00000000" w:rsidP="00000000" w:rsidRDefault="00000000" w:rsidRPr="00000000" w14:paraId="00000016">
      <w:pPr>
        <w:rPr>
          <w:color w:val="ee0000"/>
        </w:rPr>
      </w:pPr>
      <w:r w:rsidDel="00000000" w:rsidR="00000000" w:rsidRPr="00000000">
        <w:rPr>
          <w:rtl w:val="0"/>
        </w:rPr>
      </w:r>
    </w:p>
    <w:p w:rsidR="00000000" w:rsidDel="00000000" w:rsidP="00000000" w:rsidRDefault="00000000" w:rsidRPr="00000000" w14:paraId="00000017">
      <w:pPr>
        <w:rPr>
          <w:color w:val="ee0000"/>
        </w:rPr>
      </w:pPr>
      <w:r w:rsidDel="00000000" w:rsidR="00000000" w:rsidRPr="00000000">
        <w:rPr>
          <w:rtl w:val="0"/>
        </w:rPr>
      </w:r>
    </w:p>
    <w:p w:rsidR="00000000" w:rsidDel="00000000" w:rsidP="00000000" w:rsidRDefault="00000000" w:rsidRPr="00000000" w14:paraId="00000018">
      <w:pPr>
        <w:rPr>
          <w:color w:val="ee0000"/>
        </w:rPr>
      </w:pPr>
      <w:r w:rsidDel="00000000" w:rsidR="00000000" w:rsidRPr="00000000">
        <w:rPr>
          <w:rtl w:val="0"/>
        </w:rPr>
      </w:r>
    </w:p>
    <w:p w:rsidR="00000000" w:rsidDel="00000000" w:rsidP="00000000" w:rsidRDefault="00000000" w:rsidRPr="00000000" w14:paraId="00000019">
      <w:pPr>
        <w:rPr>
          <w:color w:val="ee0000"/>
        </w:rPr>
      </w:pPr>
      <w:r w:rsidDel="00000000" w:rsidR="00000000" w:rsidRPr="00000000">
        <w:rPr>
          <w:rtl w:val="0"/>
        </w:rPr>
      </w:r>
    </w:p>
    <w:p w:rsidR="00000000" w:rsidDel="00000000" w:rsidP="00000000" w:rsidRDefault="00000000" w:rsidRPr="00000000" w14:paraId="0000001A">
      <w:pPr>
        <w:rPr>
          <w:color w:val="ee0000"/>
        </w:rPr>
      </w:pPr>
      <w:r w:rsidDel="00000000" w:rsidR="00000000" w:rsidRPr="00000000">
        <w:rPr>
          <w:rtl w:val="0"/>
        </w:rPr>
      </w:r>
    </w:p>
    <w:p w:rsidR="00000000" w:rsidDel="00000000" w:rsidP="00000000" w:rsidRDefault="00000000" w:rsidRPr="00000000" w14:paraId="0000001B">
      <w:pPr>
        <w:rPr>
          <w:color w:val="ee0000"/>
        </w:rPr>
      </w:pPr>
      <w:r w:rsidDel="00000000" w:rsidR="00000000" w:rsidRPr="00000000">
        <w:rPr>
          <w:rtl w:val="0"/>
        </w:rPr>
      </w:r>
    </w:p>
    <w:p w:rsidR="00000000" w:rsidDel="00000000" w:rsidP="00000000" w:rsidRDefault="00000000" w:rsidRPr="00000000" w14:paraId="0000001C">
      <w:pPr>
        <w:rPr>
          <w:color w:val="ee0000"/>
        </w:rPr>
      </w:pPr>
      <w:r w:rsidDel="00000000" w:rsidR="00000000" w:rsidRPr="00000000">
        <w:rPr>
          <w:rtl w:val="0"/>
        </w:rPr>
      </w:r>
    </w:p>
    <w:p w:rsidR="00000000" w:rsidDel="00000000" w:rsidP="00000000" w:rsidRDefault="00000000" w:rsidRPr="00000000" w14:paraId="0000001D">
      <w:pPr>
        <w:rPr>
          <w:color w:val="ee0000"/>
        </w:rPr>
      </w:pPr>
      <w:r w:rsidDel="00000000" w:rsidR="00000000" w:rsidRPr="00000000">
        <w:rPr>
          <w:rtl w:val="0"/>
        </w:rPr>
      </w:r>
    </w:p>
    <w:p w:rsidR="00000000" w:rsidDel="00000000" w:rsidP="00000000" w:rsidRDefault="00000000" w:rsidRPr="00000000" w14:paraId="0000001E">
      <w:pPr>
        <w:rPr>
          <w:color w:val="ee0000"/>
        </w:rPr>
      </w:pPr>
      <w:r w:rsidDel="00000000" w:rsidR="00000000" w:rsidRPr="00000000">
        <w:rPr>
          <w:rtl w:val="0"/>
        </w:rPr>
      </w:r>
    </w:p>
    <w:p w:rsidR="00000000" w:rsidDel="00000000" w:rsidP="00000000" w:rsidRDefault="00000000" w:rsidRPr="00000000" w14:paraId="0000001F">
      <w:pPr>
        <w:rPr>
          <w:color w:val="ee0000"/>
        </w:rPr>
      </w:pPr>
      <w:r w:rsidDel="00000000" w:rsidR="00000000" w:rsidRPr="00000000">
        <w:rPr>
          <w:rtl w:val="0"/>
        </w:rPr>
      </w:r>
    </w:p>
    <w:p w:rsidR="00000000" w:rsidDel="00000000" w:rsidP="00000000" w:rsidRDefault="00000000" w:rsidRPr="00000000" w14:paraId="00000020">
      <w:pPr>
        <w:rPr>
          <w:color w:val="ee0000"/>
        </w:rPr>
      </w:pPr>
      <w:r w:rsidDel="00000000" w:rsidR="00000000" w:rsidRPr="00000000">
        <w:rPr>
          <w:rtl w:val="0"/>
        </w:rPr>
      </w:r>
    </w:p>
    <w:p w:rsidR="00000000" w:rsidDel="00000000" w:rsidP="00000000" w:rsidRDefault="00000000" w:rsidRPr="00000000" w14:paraId="00000021">
      <w:pPr>
        <w:rPr>
          <w:color w:val="ee0000"/>
        </w:rPr>
      </w:pPr>
      <w:r w:rsidDel="00000000" w:rsidR="00000000" w:rsidRPr="00000000">
        <w:rPr>
          <w:rtl w:val="0"/>
        </w:rPr>
      </w:r>
    </w:p>
    <w:p w:rsidR="00000000" w:rsidDel="00000000" w:rsidP="00000000" w:rsidRDefault="00000000" w:rsidRPr="00000000" w14:paraId="00000022">
      <w:pPr>
        <w:rPr>
          <w:color w:val="ee0000"/>
        </w:rPr>
      </w:pPr>
      <w:r w:rsidDel="00000000" w:rsidR="00000000" w:rsidRPr="00000000">
        <w:rPr>
          <w:rtl w:val="0"/>
        </w:rPr>
      </w:r>
    </w:p>
    <w:p w:rsidR="00000000" w:rsidDel="00000000" w:rsidP="00000000" w:rsidRDefault="00000000" w:rsidRPr="00000000" w14:paraId="00000023">
      <w:pPr>
        <w:rPr>
          <w:color w:val="ee0000"/>
        </w:rPr>
      </w:pPr>
      <w:r w:rsidDel="00000000" w:rsidR="00000000" w:rsidRPr="00000000">
        <w:rPr>
          <w:rtl w:val="0"/>
        </w:rPr>
      </w:r>
    </w:p>
    <w:p w:rsidR="00000000" w:rsidDel="00000000" w:rsidP="00000000" w:rsidRDefault="00000000" w:rsidRPr="00000000" w14:paraId="00000024">
      <w:pPr>
        <w:rPr>
          <w:color w:val="ee0000"/>
        </w:rPr>
      </w:pPr>
      <w:r w:rsidDel="00000000" w:rsidR="00000000" w:rsidRPr="00000000">
        <w:rPr>
          <w:rtl w:val="0"/>
        </w:rPr>
      </w:r>
    </w:p>
    <w:p w:rsidR="00000000" w:rsidDel="00000000" w:rsidP="00000000" w:rsidRDefault="00000000" w:rsidRPr="00000000" w14:paraId="00000025">
      <w:pPr>
        <w:rPr>
          <w:color w:val="ee0000"/>
        </w:rPr>
      </w:pPr>
      <w:r w:rsidDel="00000000" w:rsidR="00000000" w:rsidRPr="00000000">
        <w:rPr>
          <w:rtl w:val="0"/>
        </w:rPr>
      </w:r>
    </w:p>
    <w:p w:rsidR="00000000" w:rsidDel="00000000" w:rsidP="00000000" w:rsidRDefault="00000000" w:rsidRPr="00000000" w14:paraId="00000026">
      <w:pPr>
        <w:rPr>
          <w:color w:val="ee0000"/>
        </w:rPr>
      </w:pPr>
      <w:r w:rsidDel="00000000" w:rsidR="00000000" w:rsidRPr="00000000">
        <w:rPr>
          <w:rtl w:val="0"/>
        </w:rPr>
      </w:r>
    </w:p>
    <w:p w:rsidR="00000000" w:rsidDel="00000000" w:rsidP="00000000" w:rsidRDefault="00000000" w:rsidRPr="00000000" w14:paraId="00000027">
      <w:pPr>
        <w:rPr>
          <w:color w:val="ee0000"/>
        </w:rPr>
      </w:pPr>
      <w:r w:rsidDel="00000000" w:rsidR="00000000" w:rsidRPr="00000000">
        <w:rPr>
          <w:rtl w:val="0"/>
        </w:rPr>
      </w:r>
    </w:p>
    <w:p w:rsidR="00000000" w:rsidDel="00000000" w:rsidP="00000000" w:rsidRDefault="00000000" w:rsidRPr="00000000" w14:paraId="00000028">
      <w:pPr>
        <w:rPr>
          <w:color w:val="ee0000"/>
        </w:rPr>
      </w:pPr>
      <w:r w:rsidDel="00000000" w:rsidR="00000000" w:rsidRPr="00000000">
        <w:rPr>
          <w:rtl w:val="0"/>
        </w:rPr>
      </w:r>
    </w:p>
    <w:p w:rsidR="00000000" w:rsidDel="00000000" w:rsidP="00000000" w:rsidRDefault="00000000" w:rsidRPr="00000000" w14:paraId="00000029">
      <w:pPr>
        <w:rPr>
          <w:color w:val="ee0000"/>
        </w:rPr>
      </w:pPr>
      <w:r w:rsidDel="00000000" w:rsidR="00000000" w:rsidRPr="00000000">
        <w:rPr>
          <w:rtl w:val="0"/>
        </w:rPr>
      </w:r>
    </w:p>
    <w:p w:rsidR="00000000" w:rsidDel="00000000" w:rsidP="00000000" w:rsidRDefault="00000000" w:rsidRPr="00000000" w14:paraId="0000002A">
      <w:pPr>
        <w:rPr>
          <w:color w:val="ee0000"/>
        </w:rPr>
      </w:pPr>
      <w:r w:rsidDel="00000000" w:rsidR="00000000" w:rsidRPr="00000000">
        <w:rPr>
          <w:rtl w:val="0"/>
        </w:rPr>
      </w:r>
    </w:p>
    <w:p w:rsidR="00000000" w:rsidDel="00000000" w:rsidP="00000000" w:rsidRDefault="00000000" w:rsidRPr="00000000" w14:paraId="0000002B">
      <w:pPr>
        <w:rPr>
          <w:color w:val="ee0000"/>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1. Introducción</w:t>
      </w:r>
    </w:p>
    <w:p w:rsidR="00000000" w:rsidDel="00000000" w:rsidP="00000000" w:rsidRDefault="00000000" w:rsidRPr="00000000" w14:paraId="0000002D">
      <w:pPr>
        <w:rPr/>
      </w:pPr>
      <w:r w:rsidDel="00000000" w:rsidR="00000000" w:rsidRPr="00000000">
        <w:rPr>
          <w:rtl w:val="0"/>
        </w:rPr>
        <w:t xml:space="preserve">El presente documento constituye el Informe de Resultados de Pruebas del sistema de gestión de pedidos, el cual, fue el proyecto seleccionado para realizar las pruebas de aseguramiento de calidad. Su elaboración responde a la necesidad de verificar, con evidencia objetiva, si el sistema cumple con los estándares de calidad requeridos antes de ser entregado.</w:t>
      </w:r>
    </w:p>
    <w:p w:rsidR="00000000" w:rsidDel="00000000" w:rsidP="00000000" w:rsidRDefault="00000000" w:rsidRPr="00000000" w14:paraId="0000002E">
      <w:pPr>
        <w:rPr/>
      </w:pPr>
      <w:r w:rsidDel="00000000" w:rsidR="00000000" w:rsidRPr="00000000">
        <w:rPr>
          <w:rtl w:val="0"/>
        </w:rPr>
        <w:t xml:space="preserve">Para ello, el sistema fue sometido a un proceso estructurado que abarcó pruebas funcionales, de seguridad y de rendimiento, ejecutadas mediante las herramientas Postman y k6. El informe se organiza en los siguientes apartados: los resultados obtenidos por tipo de prueba acompañados de gráficos, el catálogo de defectos identificados durante la ejecución con su clasificación y severidad, una evaluación general del ciclo de pruebas, las recomendaciones del equipo y las referencias bibliográficas consultadas.</w:t>
      </w:r>
    </w:p>
    <w:p w:rsidR="00000000" w:rsidDel="00000000" w:rsidP="00000000" w:rsidRDefault="00000000" w:rsidRPr="00000000" w14:paraId="0000002F">
      <w:pPr>
        <w:rPr/>
      </w:pPr>
      <w:r w:rsidDel="00000000" w:rsidR="00000000" w:rsidRPr="00000000">
        <w:rPr>
          <w:rtl w:val="0"/>
        </w:rPr>
        <w:t xml:space="preserve">Cabe señalar que todas las pruebas fueron realizadas en un entorno local de desarrollo, por lo que los resultados de rendimiento pueden diferir bajo condiciones reales de producción. A diferencia del Plan de Pruebas, este informe no describe la estrategia ni los casos diseñados, sino que se enfoca exclusivamente en los hallazgos obtenidos durante la ejecución.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spacing w:after="160" w:before="320" w:lineRule="auto"/>
        <w:rPr/>
      </w:pPr>
      <w:bookmarkStart w:colFirst="0" w:colLast="0" w:name="_heading=h.kmt7i4qnnl4w" w:id="0"/>
      <w:bookmarkEnd w:id="0"/>
      <w:r w:rsidDel="00000000" w:rsidR="00000000" w:rsidRPr="00000000">
        <w:rPr>
          <w:rFonts w:ascii="Arial" w:cs="Arial" w:eastAsia="Arial" w:hAnsi="Arial"/>
          <w:b w:val="1"/>
          <w:bCs w:val="1"/>
          <w:color w:val="1f3864"/>
          <w:sz w:val="32"/>
          <w:szCs w:val="32"/>
          <w:rtl w:val="0"/>
        </w:rPr>
        <w:t xml:space="preserve">2. Resultados</w:t>
      </w:r>
      <w:r w:rsidDel="00000000" w:rsidR="00000000" w:rsidRPr="00000000">
        <w:rPr>
          <w:rtl w:val="0"/>
        </w:rPr>
      </w:r>
    </w:p>
    <w:p w:rsidR="00000000" w:rsidDel="00000000" w:rsidP="00000000" w:rsidRDefault="00000000" w:rsidRPr="00000000" w14:paraId="0000003E">
      <w:pPr>
        <w:spacing w:after="100" w:before="80" w:lineRule="auto"/>
        <w:jc w:val="both"/>
        <w:rPr/>
      </w:pPr>
      <w:r w:rsidDel="00000000" w:rsidR="00000000" w:rsidRPr="00000000">
        <w:rPr>
          <w:rFonts w:ascii="Arial" w:cs="Arial" w:eastAsia="Arial" w:hAnsi="Arial"/>
          <w:color w:val="2c2c2c"/>
          <w:sz w:val="20"/>
          <w:szCs w:val="20"/>
          <w:rtl w:val="0"/>
        </w:rPr>
        <w:t xml:space="preserve">El presente apartado expone los resultados obtenidos tras la ejecución de los sesenta casos de prueba definidos en el plan, organizados según el tipo de prueba realizada. Para cada categoría se documentan los hallazgos encontrados, los defectos identificados y las observaciones relevantes generadas durante el proceso de ejecución.</w:t>
      </w:r>
      <w:r w:rsidDel="00000000" w:rsidR="00000000" w:rsidRPr="00000000">
        <w:rPr>
          <w:rtl w:val="0"/>
        </w:rPr>
      </w:r>
    </w:p>
    <w:p w:rsidR="00000000" w:rsidDel="00000000" w:rsidP="00000000" w:rsidRDefault="00000000" w:rsidRPr="00000000" w14:paraId="0000003F">
      <w:pPr>
        <w:spacing w:after="100" w:before="80" w:lineRule="auto"/>
        <w:jc w:val="both"/>
        <w:rPr/>
      </w:pPr>
      <w:r w:rsidDel="00000000" w:rsidR="00000000" w:rsidRPr="00000000">
        <w:rPr>
          <w:rFonts w:ascii="Arial" w:cs="Arial" w:eastAsia="Arial" w:hAnsi="Arial"/>
          <w:color w:val="2c2c2c"/>
          <w:sz w:val="20"/>
          <w:szCs w:val="20"/>
          <w:rtl w:val="0"/>
        </w:rPr>
        <w:t xml:space="preserve">Las pruebas se agrupan en tres categorías: pruebas funcionales, que verifican el comportamiento esperado de los flujos principales del sistema; pruebas de seguridad, que exponen las vulnerabilidades identificadas en la aplicación; y pruebas de rendimiento, que analizan el comportamiento del sistema bajo condiciones de carga concurrente. Toda la evidencia presentada fue recopilada de forma objetiva mediante herramientas como Postman y k6.</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heading=h.hi3dnuubxjrh" w:id="1"/>
      <w:bookmarkEnd w:id="1"/>
      <w:r w:rsidDel="00000000" w:rsidR="00000000" w:rsidRPr="00000000">
        <w:rPr>
          <w:rtl w:val="0"/>
        </w:rPr>
        <w:t xml:space="preserve">2.1 Pruebas funcionales</w:t>
      </w:r>
    </w:p>
    <w:p w:rsidR="00000000" w:rsidDel="00000000" w:rsidP="00000000" w:rsidRDefault="00000000" w:rsidRPr="00000000" w14:paraId="00000042">
      <w:pPr>
        <w:rPr>
          <w:color w:val="ee0000"/>
        </w:rPr>
      </w:pPr>
      <w:r w:rsidDel="00000000" w:rsidR="00000000" w:rsidRPr="00000000">
        <w:rPr>
          <w:color w:val="ee0000"/>
          <w:rtl w:val="0"/>
        </w:rPr>
        <w:t xml:space="preserve">JEREMY</w:t>
      </w:r>
    </w:p>
    <w:p w:rsidR="00000000" w:rsidDel="00000000" w:rsidP="00000000" w:rsidRDefault="00000000" w:rsidRPr="00000000" w14:paraId="00000043">
      <w:pPr>
        <w:pStyle w:val="Heading2"/>
        <w:rPr/>
      </w:pPr>
      <w:r w:rsidDel="00000000" w:rsidR="00000000" w:rsidRPr="00000000">
        <w:rPr>
          <w:rtl w:val="0"/>
        </w:rPr>
        <w:t xml:space="preserve">2.2 Pruebas de Seguridad</w:t>
      </w:r>
    </w:p>
    <w:p w:rsidR="00000000" w:rsidDel="00000000" w:rsidP="00000000" w:rsidRDefault="00000000" w:rsidRPr="00000000" w14:paraId="00000044">
      <w:pPr>
        <w:rPr>
          <w:color w:val="ee0000"/>
        </w:rPr>
      </w:pPr>
      <w:r w:rsidDel="00000000" w:rsidR="00000000" w:rsidRPr="00000000">
        <w:rPr>
          <w:color w:val="ee0000"/>
          <w:rtl w:val="0"/>
        </w:rPr>
        <w:t xml:space="preserve">DERECK</w:t>
      </w:r>
    </w:p>
    <w:p w:rsidR="00000000" w:rsidDel="00000000" w:rsidP="00000000" w:rsidRDefault="00000000" w:rsidRPr="00000000" w14:paraId="00000045">
      <w:pPr>
        <w:rPr>
          <w:color w:val="ee0000"/>
        </w:rPr>
      </w:pPr>
      <w:r w:rsidDel="00000000" w:rsidR="00000000" w:rsidRPr="00000000">
        <w:rPr>
          <w:rtl w:val="0"/>
        </w:rPr>
      </w:r>
    </w:p>
    <w:p w:rsidR="00000000" w:rsidDel="00000000" w:rsidP="00000000" w:rsidRDefault="00000000" w:rsidRPr="00000000" w14:paraId="00000046">
      <w:pPr>
        <w:rPr>
          <w:color w:val="ee0000"/>
        </w:rPr>
      </w:pPr>
      <w:r w:rsidDel="00000000" w:rsidR="00000000" w:rsidRPr="00000000">
        <w:rPr>
          <w:rtl w:val="0"/>
        </w:rPr>
      </w:r>
    </w:p>
    <w:p w:rsidR="00000000" w:rsidDel="00000000" w:rsidP="00000000" w:rsidRDefault="00000000" w:rsidRPr="00000000" w14:paraId="00000047">
      <w:pPr>
        <w:rPr>
          <w:color w:val="ee0000"/>
        </w:rPr>
      </w:pPr>
      <w:r w:rsidDel="00000000" w:rsidR="00000000" w:rsidRPr="00000000">
        <w:rPr>
          <w:rtl w:val="0"/>
        </w:rPr>
      </w:r>
    </w:p>
    <w:p w:rsidR="00000000" w:rsidDel="00000000" w:rsidP="00000000" w:rsidRDefault="00000000" w:rsidRPr="00000000" w14:paraId="00000048">
      <w:pPr>
        <w:rPr>
          <w:color w:val="ee0000"/>
        </w:rPr>
      </w:pPr>
      <w:r w:rsidDel="00000000" w:rsidR="00000000" w:rsidRPr="00000000">
        <w:rPr>
          <w:rtl w:val="0"/>
        </w:rPr>
      </w:r>
    </w:p>
    <w:p w:rsidR="00000000" w:rsidDel="00000000" w:rsidP="00000000" w:rsidRDefault="00000000" w:rsidRPr="00000000" w14:paraId="00000049">
      <w:pPr>
        <w:rPr>
          <w:color w:val="ee0000"/>
        </w:rPr>
      </w:pPr>
      <w:r w:rsidDel="00000000" w:rsidR="00000000" w:rsidRPr="00000000">
        <w:rPr>
          <w:rtl w:val="0"/>
        </w:rPr>
      </w:r>
    </w:p>
    <w:p w:rsidR="00000000" w:rsidDel="00000000" w:rsidP="00000000" w:rsidRDefault="00000000" w:rsidRPr="00000000" w14:paraId="0000004A">
      <w:pPr>
        <w:rPr>
          <w:color w:val="ee0000"/>
        </w:rPr>
      </w:pPr>
      <w:r w:rsidDel="00000000" w:rsidR="00000000" w:rsidRPr="00000000">
        <w:rPr>
          <w:rtl w:val="0"/>
        </w:rPr>
      </w:r>
    </w:p>
    <w:p w:rsidR="00000000" w:rsidDel="00000000" w:rsidP="00000000" w:rsidRDefault="00000000" w:rsidRPr="00000000" w14:paraId="0000004B">
      <w:pPr>
        <w:pStyle w:val="Heading2"/>
        <w:spacing w:after="120" w:before="240" w:lineRule="auto"/>
        <w:rPr>
          <w:rFonts w:ascii="Arial" w:cs="Arial" w:eastAsia="Arial" w:hAnsi="Arial"/>
          <w:b w:val="1"/>
          <w:bCs w:val="1"/>
          <w:color w:val="2e5496"/>
          <w:sz w:val="26"/>
          <w:szCs w:val="26"/>
        </w:rPr>
      </w:pPr>
      <w:r w:rsidDel="00000000" w:rsidR="00000000" w:rsidRPr="00000000">
        <w:rPr>
          <w:rtl w:val="0"/>
        </w:rPr>
      </w:r>
    </w:p>
    <w:p w:rsidR="00000000" w:rsidDel="00000000" w:rsidP="00000000" w:rsidRDefault="00000000" w:rsidRPr="00000000" w14:paraId="0000004C">
      <w:pPr>
        <w:spacing w:after="120" w:before="240" w:lineRule="auto"/>
        <w:rPr>
          <w:rFonts w:ascii="Arial" w:cs="Arial" w:eastAsia="Arial" w:hAnsi="Arial"/>
          <w:b w:val="1"/>
          <w:bCs w:val="1"/>
          <w:color w:val="2e5496"/>
          <w:sz w:val="26"/>
          <w:szCs w:val="26"/>
        </w:rPr>
      </w:pPr>
      <w:r w:rsidDel="00000000" w:rsidR="00000000" w:rsidRPr="00000000">
        <w:rPr>
          <w:rtl w:val="0"/>
        </w:rPr>
      </w:r>
    </w:p>
    <w:p w:rsidR="00000000" w:rsidDel="00000000" w:rsidP="00000000" w:rsidRDefault="00000000" w:rsidRPr="00000000" w14:paraId="0000004D">
      <w:pPr>
        <w:spacing w:after="120" w:before="240" w:lineRule="auto"/>
        <w:rPr>
          <w:rFonts w:ascii="Arial" w:cs="Arial" w:eastAsia="Arial" w:hAnsi="Arial"/>
          <w:b w:val="1"/>
          <w:bCs w:val="1"/>
          <w:color w:val="2e5496"/>
          <w:sz w:val="26"/>
          <w:szCs w:val="26"/>
        </w:rPr>
      </w:pPr>
      <w:r w:rsidDel="00000000" w:rsidR="00000000" w:rsidRPr="00000000">
        <w:rPr>
          <w:rtl w:val="0"/>
        </w:rPr>
      </w:r>
    </w:p>
    <w:p w:rsidR="00000000" w:rsidDel="00000000" w:rsidP="00000000" w:rsidRDefault="00000000" w:rsidRPr="00000000" w14:paraId="0000004E">
      <w:pPr>
        <w:spacing w:after="120" w:before="240" w:lineRule="auto"/>
        <w:rPr>
          <w:rFonts w:ascii="Arial" w:cs="Arial" w:eastAsia="Arial" w:hAnsi="Arial"/>
          <w:b w:val="1"/>
          <w:bCs w:val="1"/>
          <w:color w:val="2e5496"/>
          <w:sz w:val="26"/>
          <w:szCs w:val="26"/>
        </w:rPr>
      </w:pPr>
      <w:r w:rsidDel="00000000" w:rsidR="00000000" w:rsidRPr="00000000">
        <w:rPr>
          <w:rtl w:val="0"/>
        </w:rPr>
      </w:r>
    </w:p>
    <w:p w:rsidR="00000000" w:rsidDel="00000000" w:rsidP="00000000" w:rsidRDefault="00000000" w:rsidRPr="00000000" w14:paraId="0000004F">
      <w:pPr>
        <w:spacing w:after="120" w:before="240" w:lineRule="auto"/>
        <w:rPr>
          <w:rFonts w:ascii="Arial" w:cs="Arial" w:eastAsia="Arial" w:hAnsi="Arial"/>
          <w:b w:val="1"/>
          <w:bCs w:val="1"/>
          <w:color w:val="2e5496"/>
          <w:sz w:val="26"/>
          <w:szCs w:val="26"/>
        </w:rPr>
      </w:pPr>
      <w:r w:rsidDel="00000000" w:rsidR="00000000" w:rsidRPr="00000000">
        <w:rPr>
          <w:rtl w:val="0"/>
        </w:rPr>
      </w:r>
    </w:p>
    <w:p w:rsidR="00000000" w:rsidDel="00000000" w:rsidP="00000000" w:rsidRDefault="00000000" w:rsidRPr="00000000" w14:paraId="00000050">
      <w:pPr>
        <w:spacing w:after="100" w:before="80" w:lineRule="auto"/>
        <w:jc w:val="both"/>
        <w:rPr/>
      </w:pP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pStyle w:val="Heading2"/>
        <w:spacing w:after="120" w:before="240" w:lineRule="auto"/>
        <w:rPr/>
      </w:pPr>
      <w:r w:rsidDel="00000000" w:rsidR="00000000" w:rsidRPr="00000000">
        <w:rPr>
          <w:rFonts w:ascii="Arial" w:cs="Arial" w:eastAsia="Arial" w:hAnsi="Arial"/>
          <w:b w:val="1"/>
          <w:bCs w:val="1"/>
          <w:color w:val="2e5496"/>
          <w:sz w:val="26"/>
          <w:szCs w:val="26"/>
          <w:rtl w:val="0"/>
        </w:rPr>
        <w:t xml:space="preserve">2.3 Pruebas de Rendimiento</w:t>
      </w:r>
      <w:r w:rsidDel="00000000" w:rsidR="00000000" w:rsidRPr="00000000">
        <w:rPr>
          <w:rtl w:val="0"/>
        </w:rPr>
      </w:r>
    </w:p>
    <w:p w:rsidR="00000000" w:rsidDel="00000000" w:rsidP="00000000" w:rsidRDefault="00000000" w:rsidRPr="00000000" w14:paraId="00000053">
      <w:pPr>
        <w:spacing w:after="100" w:before="80" w:lineRule="auto"/>
        <w:jc w:val="both"/>
        <w:rPr/>
      </w:pPr>
      <w:r w:rsidDel="00000000" w:rsidR="00000000" w:rsidRPr="00000000">
        <w:rPr>
          <w:rFonts w:ascii="Arial" w:cs="Arial" w:eastAsia="Arial" w:hAnsi="Arial"/>
          <w:color w:val="2c2c2c"/>
          <w:sz w:val="20"/>
          <w:szCs w:val="20"/>
          <w:rtl w:val="0"/>
        </w:rPr>
        <w:t xml:space="preserve">Las pruebas de rendimiento fueron ejecutadas con la herramienta k6, evaluando el comportamiento del sistema bajo distintos niveles de carga concurrente. Se diseñaron siete escenarios que abarcan operaciones críticas: registro de usuarios, autenticación, consulta de pedidos y flujos combinados de carga y estrés.</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tl w:val="0"/>
        </w:rPr>
      </w:r>
    </w:p>
    <w:p w:rsidR="00000000" w:rsidDel="00000000" w:rsidP="00000000" w:rsidRDefault="00000000" w:rsidRPr="00000000" w14:paraId="00000055">
      <w:pPr>
        <w:pStyle w:val="Heading3"/>
        <w:spacing w:after="100" w:before="200" w:lineRule="auto"/>
        <w:rPr/>
      </w:pPr>
      <w:r w:rsidDel="00000000" w:rsidR="00000000" w:rsidRPr="00000000">
        <w:rPr>
          <w:rFonts w:ascii="Arial" w:cs="Arial" w:eastAsia="Arial" w:hAnsi="Arial"/>
          <w:b w:val="1"/>
          <w:bCs w:val="1"/>
          <w:color w:val="2e5496"/>
          <w:sz w:val="22"/>
          <w:szCs w:val="22"/>
          <w:rtl w:val="0"/>
        </w:rPr>
        <w:t xml:space="preserve">2.3.1 Descripción de los Escenarios</w:t>
      </w:r>
      <w:r w:rsidDel="00000000" w:rsidR="00000000" w:rsidRPr="00000000">
        <w:rPr>
          <w:rtl w:val="0"/>
        </w:rPr>
      </w:r>
    </w:p>
    <w:p w:rsidR="00000000" w:rsidDel="00000000" w:rsidP="00000000" w:rsidRDefault="00000000" w:rsidRPr="00000000" w14:paraId="00000056">
      <w:pPr>
        <w:spacing w:after="100" w:before="80" w:lineRule="auto"/>
        <w:jc w:val="both"/>
        <w:rPr/>
      </w:pPr>
      <w:r w:rsidDel="00000000" w:rsidR="00000000" w:rsidRPr="00000000">
        <w:rPr>
          <w:rFonts w:ascii="Arial" w:cs="Arial" w:eastAsia="Arial" w:hAnsi="Arial"/>
          <w:color w:val="2c2c2c"/>
          <w:sz w:val="20"/>
          <w:szCs w:val="20"/>
          <w:rtl w:val="0"/>
        </w:rPr>
        <w:t xml:space="preserve">Los escenarios cubren desde pruebas funcionales de baja concurrencia hasta pruebas de estrés con rampa progresiva de hasta 200 usuarios virtuales simultáneos. La siguiente tabla resume la configuración y resultados de cada caso:</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tl w:val="0"/>
        </w:rPr>
      </w:r>
    </w:p>
    <w:tbl>
      <w:tblPr>
        <w:tblStyle w:val="Table1"/>
        <w:tblW w:w="9633.0" w:type="dxa"/>
        <w:jc w:val="left"/>
        <w:tblLayout w:type="fixed"/>
        <w:tblLook w:val="0000"/>
      </w:tblPr>
      <w:tblGrid>
        <w:gridCol w:w="700"/>
        <w:gridCol w:w="1700"/>
        <w:gridCol w:w="1350"/>
        <w:gridCol w:w="849"/>
        <w:gridCol w:w="681"/>
        <w:gridCol w:w="849"/>
        <w:gridCol w:w="851"/>
        <w:gridCol w:w="849"/>
        <w:gridCol w:w="1804"/>
        <w:tblGridChange w:id="0">
          <w:tblGrid>
            <w:gridCol w:w="700"/>
            <w:gridCol w:w="1700"/>
            <w:gridCol w:w="1350"/>
            <w:gridCol w:w="849"/>
            <w:gridCol w:w="681"/>
            <w:gridCol w:w="849"/>
            <w:gridCol w:w="851"/>
            <w:gridCol w:w="849"/>
            <w:gridCol w:w="1804"/>
          </w:tblGrid>
        </w:tblGridChange>
      </w:tblGrid>
      <w:tr>
        <w:trPr>
          <w:cantSplit w:val="0"/>
          <w:tblHeader w:val="1"/>
        </w:trPr>
        <w:tc>
          <w:tcPr>
            <w:tcBorders>
              <w:top w:color="bbbbbb" w:space="0" w:sz="4" w:val="single"/>
              <w:bottom w:color="bbbbbb" w:space="0" w:sz="4" w:val="single"/>
            </w:tcBorders>
            <w:shd w:fill="1f3864" w:val="clear"/>
            <w:vAlign w:val="center"/>
          </w:tcPr>
          <w:p w:rsidR="00000000" w:rsidDel="00000000" w:rsidP="00000000" w:rsidRDefault="00000000" w:rsidRPr="00000000" w14:paraId="00000058">
            <w:pPr>
              <w:spacing w:after="160" w:before="0" w:lineRule="auto"/>
              <w:jc w:val="center"/>
              <w:rPr/>
            </w:pPr>
            <w:r w:rsidDel="00000000" w:rsidR="00000000" w:rsidRPr="00000000">
              <w:rPr>
                <w:rFonts w:ascii="Arial" w:cs="Arial" w:eastAsia="Arial" w:hAnsi="Arial"/>
                <w:b w:val="1"/>
                <w:bCs w:val="1"/>
                <w:color w:val="ffffff"/>
                <w:sz w:val="18"/>
                <w:szCs w:val="18"/>
                <w:rtl w:val="0"/>
              </w:rPr>
              <w:t xml:space="preserve">TC</w:t>
            </w:r>
            <w:r w:rsidDel="00000000" w:rsidR="00000000" w:rsidRPr="00000000">
              <w:rPr>
                <w:rtl w:val="0"/>
              </w:rPr>
            </w:r>
          </w:p>
        </w:tc>
        <w:tc>
          <w:tcPr>
            <w:tcBorders>
              <w:top w:color="bbbbbb" w:space="0" w:sz="4" w:val="single"/>
              <w:bottom w:color="bbbbbb" w:space="0" w:sz="4" w:val="single"/>
            </w:tcBorders>
            <w:shd w:fill="1f3864" w:val="clear"/>
            <w:vAlign w:val="center"/>
          </w:tcPr>
          <w:p w:rsidR="00000000" w:rsidDel="00000000" w:rsidP="00000000" w:rsidRDefault="00000000" w:rsidRPr="00000000" w14:paraId="00000059">
            <w:pPr>
              <w:spacing w:after="160" w:before="0" w:lineRule="auto"/>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bbbbbb" w:space="0" w:sz="4" w:val="single"/>
              <w:bottom w:color="bbbbbb" w:space="0" w:sz="4" w:val="single"/>
            </w:tcBorders>
            <w:shd w:fill="1f3864" w:val="clear"/>
            <w:vAlign w:val="center"/>
          </w:tcPr>
          <w:p w:rsidR="00000000" w:rsidDel="00000000" w:rsidP="00000000" w:rsidRDefault="00000000" w:rsidRPr="00000000" w14:paraId="0000005A">
            <w:pPr>
              <w:spacing w:after="160" w:before="0" w:lineRule="auto"/>
              <w:jc w:val="center"/>
              <w:rPr/>
            </w:pPr>
            <w:r w:rsidDel="00000000" w:rsidR="00000000" w:rsidRPr="00000000">
              <w:rPr>
                <w:rFonts w:ascii="Arial" w:cs="Arial" w:eastAsia="Arial" w:hAnsi="Arial"/>
                <w:b w:val="1"/>
                <w:bCs w:val="1"/>
                <w:color w:val="ffffff"/>
                <w:sz w:val="18"/>
                <w:szCs w:val="18"/>
                <w:rtl w:val="0"/>
              </w:rPr>
              <w:t xml:space="preserve">Configuración</w:t>
            </w:r>
            <w:r w:rsidDel="00000000" w:rsidR="00000000" w:rsidRPr="00000000">
              <w:rPr>
                <w:rtl w:val="0"/>
              </w:rPr>
            </w:r>
          </w:p>
        </w:tc>
        <w:tc>
          <w:tcPr>
            <w:tcBorders>
              <w:top w:color="bbbbbb" w:space="0" w:sz="4" w:val="single"/>
              <w:bottom w:color="bbbbbb" w:space="0" w:sz="4" w:val="single"/>
            </w:tcBorders>
            <w:shd w:fill="1f3864" w:val="clear"/>
            <w:vAlign w:val="center"/>
          </w:tcPr>
          <w:p w:rsidR="00000000" w:rsidDel="00000000" w:rsidP="00000000" w:rsidRDefault="00000000" w:rsidRPr="00000000" w14:paraId="0000005B">
            <w:pPr>
              <w:spacing w:after="160" w:before="0" w:lineRule="auto"/>
              <w:jc w:val="center"/>
              <w:rPr/>
            </w:pPr>
            <w:r w:rsidDel="00000000" w:rsidR="00000000" w:rsidRPr="00000000">
              <w:rPr>
                <w:rFonts w:ascii="Arial" w:cs="Arial" w:eastAsia="Arial" w:hAnsi="Arial"/>
                <w:b w:val="1"/>
                <w:bCs w:val="1"/>
                <w:color w:val="ffffff"/>
                <w:sz w:val="18"/>
                <w:szCs w:val="18"/>
                <w:rtl w:val="0"/>
              </w:rPr>
              <w:t xml:space="preserve">Checks</w:t>
            </w:r>
            <w:r w:rsidDel="00000000" w:rsidR="00000000" w:rsidRPr="00000000">
              <w:rPr>
                <w:rtl w:val="0"/>
              </w:rPr>
            </w:r>
          </w:p>
        </w:tc>
        <w:tc>
          <w:tcPr>
            <w:tcBorders>
              <w:top w:color="bbbbbb" w:space="0" w:sz="4" w:val="single"/>
              <w:bottom w:color="bbbbbb" w:space="0" w:sz="4" w:val="single"/>
            </w:tcBorders>
            <w:shd w:fill="1f3864" w:val="clear"/>
            <w:vAlign w:val="center"/>
          </w:tcPr>
          <w:p w:rsidR="00000000" w:rsidDel="00000000" w:rsidP="00000000" w:rsidRDefault="00000000" w:rsidRPr="00000000" w14:paraId="0000005C">
            <w:pPr>
              <w:spacing w:after="160" w:before="0" w:lineRule="auto"/>
              <w:jc w:val="center"/>
              <w:rPr/>
            </w:pPr>
            <w:r w:rsidDel="00000000" w:rsidR="00000000" w:rsidRPr="00000000">
              <w:rPr>
                <w:rFonts w:ascii="Arial" w:cs="Arial" w:eastAsia="Arial" w:hAnsi="Arial"/>
                <w:b w:val="1"/>
                <w:bCs w:val="1"/>
                <w:color w:val="ffffff"/>
                <w:sz w:val="18"/>
                <w:szCs w:val="18"/>
                <w:rtl w:val="0"/>
              </w:rPr>
              <w:t xml:space="preserve">% Éxito</w:t>
            </w:r>
            <w:r w:rsidDel="00000000" w:rsidR="00000000" w:rsidRPr="00000000">
              <w:rPr>
                <w:rtl w:val="0"/>
              </w:rPr>
            </w:r>
          </w:p>
        </w:tc>
        <w:tc>
          <w:tcPr>
            <w:tcBorders>
              <w:top w:color="bbbbbb" w:space="0" w:sz="4" w:val="single"/>
              <w:bottom w:color="bbbbbb" w:space="0" w:sz="4" w:val="single"/>
            </w:tcBorders>
            <w:shd w:fill="1f3864" w:val="clear"/>
            <w:vAlign w:val="center"/>
          </w:tcPr>
          <w:p w:rsidR="00000000" w:rsidDel="00000000" w:rsidP="00000000" w:rsidRDefault="00000000" w:rsidRPr="00000000" w14:paraId="0000005D">
            <w:pPr>
              <w:spacing w:after="160" w:before="0" w:lineRule="auto"/>
              <w:jc w:val="center"/>
              <w:rPr/>
            </w:pPr>
            <w:r w:rsidDel="00000000" w:rsidR="00000000" w:rsidRPr="00000000">
              <w:rPr>
                <w:rFonts w:ascii="Arial" w:cs="Arial" w:eastAsia="Arial" w:hAnsi="Arial"/>
                <w:b w:val="1"/>
                <w:bCs w:val="1"/>
                <w:color w:val="ffffff"/>
                <w:sz w:val="18"/>
                <w:szCs w:val="18"/>
                <w:rtl w:val="0"/>
              </w:rPr>
              <w:t xml:space="preserve">Avg (ms)</w:t>
            </w:r>
            <w:r w:rsidDel="00000000" w:rsidR="00000000" w:rsidRPr="00000000">
              <w:rPr>
                <w:rtl w:val="0"/>
              </w:rPr>
            </w:r>
          </w:p>
        </w:tc>
        <w:tc>
          <w:tcPr>
            <w:tcBorders>
              <w:top w:color="bbbbbb" w:space="0" w:sz="4" w:val="single"/>
              <w:bottom w:color="bbbbbb" w:space="0" w:sz="4" w:val="single"/>
            </w:tcBorders>
            <w:shd w:fill="1f3864" w:val="clear"/>
            <w:vAlign w:val="center"/>
          </w:tcPr>
          <w:p w:rsidR="00000000" w:rsidDel="00000000" w:rsidP="00000000" w:rsidRDefault="00000000" w:rsidRPr="00000000" w14:paraId="0000005E">
            <w:pPr>
              <w:spacing w:after="160" w:before="0" w:lineRule="auto"/>
              <w:jc w:val="center"/>
              <w:rPr/>
            </w:pPr>
            <w:r w:rsidDel="00000000" w:rsidR="00000000" w:rsidRPr="00000000">
              <w:rPr>
                <w:rFonts w:ascii="Arial" w:cs="Arial" w:eastAsia="Arial" w:hAnsi="Arial"/>
                <w:b w:val="1"/>
                <w:bCs w:val="1"/>
                <w:color w:val="ffffff"/>
                <w:sz w:val="18"/>
                <w:szCs w:val="18"/>
                <w:rtl w:val="0"/>
              </w:rPr>
              <w:t xml:space="preserve">P90 (ms)</w:t>
            </w:r>
            <w:r w:rsidDel="00000000" w:rsidR="00000000" w:rsidRPr="00000000">
              <w:rPr>
                <w:rtl w:val="0"/>
              </w:rPr>
            </w:r>
          </w:p>
        </w:tc>
        <w:tc>
          <w:tcPr>
            <w:tcBorders>
              <w:top w:color="bbbbbb" w:space="0" w:sz="4" w:val="single"/>
              <w:bottom w:color="bbbbbb" w:space="0" w:sz="4" w:val="single"/>
            </w:tcBorders>
            <w:shd w:fill="1f3864" w:val="clear"/>
            <w:vAlign w:val="center"/>
          </w:tcPr>
          <w:p w:rsidR="00000000" w:rsidDel="00000000" w:rsidP="00000000" w:rsidRDefault="00000000" w:rsidRPr="00000000" w14:paraId="0000005F">
            <w:pPr>
              <w:spacing w:after="160" w:before="0" w:lineRule="auto"/>
              <w:jc w:val="center"/>
              <w:rPr/>
            </w:pPr>
            <w:r w:rsidDel="00000000" w:rsidR="00000000" w:rsidRPr="00000000">
              <w:rPr>
                <w:rFonts w:ascii="Arial" w:cs="Arial" w:eastAsia="Arial" w:hAnsi="Arial"/>
                <w:b w:val="1"/>
                <w:bCs w:val="1"/>
                <w:color w:val="ffffff"/>
                <w:sz w:val="18"/>
                <w:szCs w:val="18"/>
                <w:rtl w:val="0"/>
              </w:rPr>
              <w:t xml:space="preserve">P95 (ms)</w:t>
            </w:r>
            <w:r w:rsidDel="00000000" w:rsidR="00000000" w:rsidRPr="00000000">
              <w:rPr>
                <w:rtl w:val="0"/>
              </w:rPr>
            </w:r>
          </w:p>
        </w:tc>
        <w:tc>
          <w:tcPr>
            <w:tcBorders>
              <w:top w:color="bbbbbb" w:space="0" w:sz="4" w:val="single"/>
              <w:bottom w:color="bbbbbb" w:space="0" w:sz="4" w:val="single"/>
            </w:tcBorders>
            <w:shd w:fill="1f3864" w:val="clear"/>
            <w:vAlign w:val="center"/>
          </w:tcPr>
          <w:p w:rsidR="00000000" w:rsidDel="00000000" w:rsidP="00000000" w:rsidRDefault="00000000" w:rsidRPr="00000000" w14:paraId="00000060">
            <w:pPr>
              <w:spacing w:after="160" w:before="0" w:lineRule="auto"/>
              <w:jc w:val="center"/>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0"/>
          <w:tblHeader w:val="0"/>
        </w:trPr>
        <w:tc>
          <w:tcPr>
            <w:tcBorders>
              <w:top w:color="bbbbbb" w:space="0" w:sz="4" w:val="single"/>
              <w:bottom w:color="bbbbbb" w:space="0" w:sz="4" w:val="single"/>
            </w:tcBorders>
            <w:shd w:fill="ffffff" w:val="clear"/>
            <w:vAlign w:val="center"/>
          </w:tcPr>
          <w:p w:rsidR="00000000" w:rsidDel="00000000" w:rsidP="00000000" w:rsidRDefault="00000000" w:rsidRPr="00000000" w14:paraId="00000061">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TC14</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62">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Registro masivo</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63">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30 VUs / 90s</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64">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5,305</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65">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100%</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66">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510.10</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67">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537.00</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68">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842.39</w:t>
            </w:r>
            <w:r w:rsidDel="00000000" w:rsidR="00000000" w:rsidRPr="00000000">
              <w:rPr>
                <w:rtl w:val="0"/>
              </w:rPr>
            </w:r>
          </w:p>
        </w:tc>
        <w:tc>
          <w:tcPr>
            <w:tcBorders>
              <w:top w:color="bbbbbb" w:space="0" w:sz="4" w:val="single"/>
              <w:bottom w:color="bbbbbb" w:space="0" w:sz="4" w:val="single"/>
            </w:tcBorders>
            <w:shd w:fill="d5efdf" w:val="clear"/>
            <w:vAlign w:val="center"/>
          </w:tcPr>
          <w:p w:rsidR="00000000" w:rsidDel="00000000" w:rsidP="00000000" w:rsidRDefault="00000000" w:rsidRPr="00000000" w14:paraId="00000069">
            <w:pPr>
              <w:spacing w:after="160" w:before="0" w:lineRule="auto"/>
              <w:jc w:val="center"/>
              <w:rPr/>
            </w:pPr>
            <w:r w:rsidDel="00000000" w:rsidR="00000000" w:rsidRPr="00000000">
              <w:rPr>
                <w:rFonts w:ascii="Arial" w:cs="Arial" w:eastAsia="Arial" w:hAnsi="Arial"/>
                <w:b w:val="1"/>
                <w:bCs w:val="1"/>
                <w:color w:val="1a6b35"/>
                <w:sz w:val="17"/>
                <w:szCs w:val="17"/>
                <w:rtl w:val="0"/>
              </w:rPr>
              <w:t xml:space="preserve">APROBADO</w:t>
            </w:r>
            <w:r w:rsidDel="00000000" w:rsidR="00000000" w:rsidRPr="00000000">
              <w:rPr>
                <w:rtl w:val="0"/>
              </w:rPr>
            </w:r>
          </w:p>
        </w:tc>
      </w:tr>
      <w:tr>
        <w:trPr>
          <w:cantSplit w:val="0"/>
          <w:tblHeader w:val="0"/>
        </w:trPr>
        <w:tc>
          <w:tcPr>
            <w:tcBorders>
              <w:top w:color="bbbbbb" w:space="0" w:sz="4" w:val="single"/>
              <w:bottom w:color="bbbbbb" w:space="0" w:sz="4" w:val="single"/>
            </w:tcBorders>
            <w:shd w:fill="eef2f7" w:val="clear"/>
            <w:vAlign w:val="center"/>
          </w:tcPr>
          <w:p w:rsidR="00000000" w:rsidDel="00000000" w:rsidP="00000000" w:rsidRDefault="00000000" w:rsidRPr="00000000" w14:paraId="0000006A">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TC15</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6B">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Login masivo</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6C">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30 VUs / 90s</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6D">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10,585</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6E">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100%</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6F">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255.28</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70">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274.87</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71">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424.16</w:t>
            </w:r>
            <w:r w:rsidDel="00000000" w:rsidR="00000000" w:rsidRPr="00000000">
              <w:rPr>
                <w:rtl w:val="0"/>
              </w:rPr>
            </w:r>
          </w:p>
        </w:tc>
        <w:tc>
          <w:tcPr>
            <w:tcBorders>
              <w:top w:color="bbbbbb" w:space="0" w:sz="4" w:val="single"/>
              <w:bottom w:color="bbbbbb" w:space="0" w:sz="4" w:val="single"/>
            </w:tcBorders>
            <w:shd w:fill="d5efdf" w:val="clear"/>
            <w:vAlign w:val="center"/>
          </w:tcPr>
          <w:p w:rsidR="00000000" w:rsidDel="00000000" w:rsidP="00000000" w:rsidRDefault="00000000" w:rsidRPr="00000000" w14:paraId="00000072">
            <w:pPr>
              <w:spacing w:after="160" w:before="0" w:lineRule="auto"/>
              <w:jc w:val="center"/>
              <w:rPr/>
            </w:pPr>
            <w:r w:rsidDel="00000000" w:rsidR="00000000" w:rsidRPr="00000000">
              <w:rPr>
                <w:rFonts w:ascii="Arial" w:cs="Arial" w:eastAsia="Arial" w:hAnsi="Arial"/>
                <w:b w:val="1"/>
                <w:bCs w:val="1"/>
                <w:color w:val="1a6b35"/>
                <w:sz w:val="17"/>
                <w:szCs w:val="17"/>
                <w:rtl w:val="0"/>
              </w:rPr>
              <w:t xml:space="preserve">APROBADO</w:t>
            </w:r>
            <w:r w:rsidDel="00000000" w:rsidR="00000000" w:rsidRPr="00000000">
              <w:rPr>
                <w:rtl w:val="0"/>
              </w:rPr>
            </w:r>
          </w:p>
        </w:tc>
      </w:tr>
      <w:tr>
        <w:trPr>
          <w:cantSplit w:val="0"/>
          <w:tblHeader w:val="0"/>
        </w:trPr>
        <w:tc>
          <w:tcPr>
            <w:tcBorders>
              <w:top w:color="bbbbbb" w:space="0" w:sz="4" w:val="single"/>
              <w:bottom w:color="bbbbbb" w:space="0" w:sz="4" w:val="single"/>
            </w:tcBorders>
            <w:shd w:fill="ffffff" w:val="clear"/>
            <w:vAlign w:val="center"/>
          </w:tcPr>
          <w:p w:rsidR="00000000" w:rsidDel="00000000" w:rsidP="00000000" w:rsidRDefault="00000000" w:rsidRPr="00000000" w14:paraId="00000073">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TC29</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74">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Listar pedidos (pocos)</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75">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5 VUs / 100 it</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76">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200</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77">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100%</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78">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5.14</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79">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2.49</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7A">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58.31</w:t>
            </w:r>
            <w:r w:rsidDel="00000000" w:rsidR="00000000" w:rsidRPr="00000000">
              <w:rPr>
                <w:rtl w:val="0"/>
              </w:rPr>
            </w:r>
          </w:p>
        </w:tc>
        <w:tc>
          <w:tcPr>
            <w:tcBorders>
              <w:top w:color="bbbbbb" w:space="0" w:sz="4" w:val="single"/>
              <w:bottom w:color="bbbbbb" w:space="0" w:sz="4" w:val="single"/>
            </w:tcBorders>
            <w:shd w:fill="d5efdf" w:val="clear"/>
            <w:vAlign w:val="center"/>
          </w:tcPr>
          <w:p w:rsidR="00000000" w:rsidDel="00000000" w:rsidP="00000000" w:rsidRDefault="00000000" w:rsidRPr="00000000" w14:paraId="0000007B">
            <w:pPr>
              <w:spacing w:after="160" w:before="0" w:lineRule="auto"/>
              <w:jc w:val="center"/>
              <w:rPr/>
            </w:pPr>
            <w:r w:rsidDel="00000000" w:rsidR="00000000" w:rsidRPr="00000000">
              <w:rPr>
                <w:rFonts w:ascii="Arial" w:cs="Arial" w:eastAsia="Arial" w:hAnsi="Arial"/>
                <w:b w:val="1"/>
                <w:bCs w:val="1"/>
                <w:color w:val="1a6b35"/>
                <w:sz w:val="17"/>
                <w:szCs w:val="17"/>
                <w:rtl w:val="0"/>
              </w:rPr>
              <w:t xml:space="preserve">APROBADO</w:t>
            </w:r>
            <w:r w:rsidDel="00000000" w:rsidR="00000000" w:rsidRPr="00000000">
              <w:rPr>
                <w:rtl w:val="0"/>
              </w:rPr>
            </w:r>
          </w:p>
        </w:tc>
      </w:tr>
      <w:tr>
        <w:trPr>
          <w:cantSplit w:val="0"/>
          <w:tblHeader w:val="0"/>
        </w:trPr>
        <w:tc>
          <w:tcPr>
            <w:tcBorders>
              <w:top w:color="bbbbbb" w:space="0" w:sz="4" w:val="single"/>
              <w:bottom w:color="bbbbbb" w:space="0" w:sz="4" w:val="single"/>
            </w:tcBorders>
            <w:shd w:fill="eef2f7" w:val="clear"/>
            <w:vAlign w:val="center"/>
          </w:tcPr>
          <w:p w:rsidR="00000000" w:rsidDel="00000000" w:rsidP="00000000" w:rsidRDefault="00000000" w:rsidRPr="00000000" w14:paraId="0000007C">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TC30</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7D">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Listar pedidos (muchos)</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7E">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5 VUs / 100 it</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7F">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200</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80">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100%</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81">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2.00</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82">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1.87</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83">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2.21</w:t>
            </w:r>
            <w:r w:rsidDel="00000000" w:rsidR="00000000" w:rsidRPr="00000000">
              <w:rPr>
                <w:rtl w:val="0"/>
              </w:rPr>
            </w:r>
          </w:p>
        </w:tc>
        <w:tc>
          <w:tcPr>
            <w:tcBorders>
              <w:top w:color="bbbbbb" w:space="0" w:sz="4" w:val="single"/>
              <w:bottom w:color="bbbbbb" w:space="0" w:sz="4" w:val="single"/>
            </w:tcBorders>
            <w:shd w:fill="d5efdf" w:val="clear"/>
            <w:vAlign w:val="center"/>
          </w:tcPr>
          <w:p w:rsidR="00000000" w:rsidDel="00000000" w:rsidP="00000000" w:rsidRDefault="00000000" w:rsidRPr="00000000" w14:paraId="00000084">
            <w:pPr>
              <w:spacing w:after="160" w:before="0" w:lineRule="auto"/>
              <w:jc w:val="center"/>
              <w:rPr/>
            </w:pPr>
            <w:r w:rsidDel="00000000" w:rsidR="00000000" w:rsidRPr="00000000">
              <w:rPr>
                <w:rFonts w:ascii="Arial" w:cs="Arial" w:eastAsia="Arial" w:hAnsi="Arial"/>
                <w:b w:val="1"/>
                <w:bCs w:val="1"/>
                <w:color w:val="1a6b35"/>
                <w:sz w:val="17"/>
                <w:szCs w:val="17"/>
                <w:rtl w:val="0"/>
              </w:rPr>
              <w:t xml:space="preserve">APROBADO</w:t>
            </w:r>
            <w:r w:rsidDel="00000000" w:rsidR="00000000" w:rsidRPr="00000000">
              <w:rPr>
                <w:rtl w:val="0"/>
              </w:rPr>
            </w:r>
          </w:p>
        </w:tc>
      </w:tr>
      <w:tr>
        <w:trPr>
          <w:cantSplit w:val="0"/>
          <w:tblHeader w:val="0"/>
        </w:trPr>
        <w:tc>
          <w:tcPr>
            <w:tcBorders>
              <w:top w:color="bbbbbb" w:space="0" w:sz="4" w:val="single"/>
              <w:bottom w:color="bbbbbb" w:space="0" w:sz="4" w:val="single"/>
            </w:tcBorders>
            <w:shd w:fill="ffffff" w:val="clear"/>
            <w:vAlign w:val="center"/>
          </w:tcPr>
          <w:p w:rsidR="00000000" w:rsidDel="00000000" w:rsidP="00000000" w:rsidRDefault="00000000" w:rsidRPr="00000000" w14:paraId="00000085">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TC45</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86">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Flujo carga (login+orden)</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87">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50 VUs / 3min</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88">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40,904</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89">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100%</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8A">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220.07</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8B">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345.45</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8C">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368.04</w:t>
            </w:r>
            <w:r w:rsidDel="00000000" w:rsidR="00000000" w:rsidRPr="00000000">
              <w:rPr>
                <w:rtl w:val="0"/>
              </w:rPr>
            </w:r>
          </w:p>
        </w:tc>
        <w:tc>
          <w:tcPr>
            <w:tcBorders>
              <w:top w:color="bbbbbb" w:space="0" w:sz="4" w:val="single"/>
              <w:bottom w:color="bbbbbb" w:space="0" w:sz="4" w:val="single"/>
            </w:tcBorders>
            <w:shd w:fill="d5efdf" w:val="clear"/>
            <w:vAlign w:val="center"/>
          </w:tcPr>
          <w:p w:rsidR="00000000" w:rsidDel="00000000" w:rsidP="00000000" w:rsidRDefault="00000000" w:rsidRPr="00000000" w14:paraId="0000008D">
            <w:pPr>
              <w:spacing w:after="160" w:before="0" w:lineRule="auto"/>
              <w:jc w:val="center"/>
              <w:rPr/>
            </w:pPr>
            <w:r w:rsidDel="00000000" w:rsidR="00000000" w:rsidRPr="00000000">
              <w:rPr>
                <w:rFonts w:ascii="Arial" w:cs="Arial" w:eastAsia="Arial" w:hAnsi="Arial"/>
                <w:b w:val="1"/>
                <w:bCs w:val="1"/>
                <w:color w:val="1a6b35"/>
                <w:sz w:val="17"/>
                <w:szCs w:val="17"/>
                <w:rtl w:val="0"/>
              </w:rPr>
              <w:t xml:space="preserve">APROBADO</w:t>
            </w:r>
            <w:r w:rsidDel="00000000" w:rsidR="00000000" w:rsidRPr="00000000">
              <w:rPr>
                <w:rtl w:val="0"/>
              </w:rPr>
            </w:r>
          </w:p>
        </w:tc>
      </w:tr>
      <w:tr>
        <w:trPr>
          <w:cantSplit w:val="0"/>
          <w:tblHeader w:val="0"/>
        </w:trPr>
        <w:tc>
          <w:tcPr>
            <w:tcBorders>
              <w:top w:color="bbbbbb" w:space="0" w:sz="4" w:val="single"/>
              <w:bottom w:color="bbbbbb" w:space="0" w:sz="4" w:val="single"/>
            </w:tcBorders>
            <w:shd w:fill="eef2f7" w:val="clear"/>
            <w:vAlign w:val="center"/>
          </w:tcPr>
          <w:p w:rsidR="00000000" w:rsidDel="00000000" w:rsidP="00000000" w:rsidRDefault="00000000" w:rsidRPr="00000000" w14:paraId="0000008E">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TC59</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8F">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Flujo carga (login+/me)</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90">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50 VUs / 3min</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91">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15,974</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92">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100%</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93">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564.70</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94">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963.94</w:t>
            </w:r>
            <w:r w:rsidDel="00000000" w:rsidR="00000000" w:rsidRPr="00000000">
              <w:rPr>
                <w:rtl w:val="0"/>
              </w:rPr>
            </w:r>
          </w:p>
        </w:tc>
        <w:tc>
          <w:tcPr>
            <w:tcBorders>
              <w:top w:color="bbbbbb" w:space="0" w:sz="4" w:val="single"/>
              <w:bottom w:color="bbbbbb" w:space="0" w:sz="4" w:val="single"/>
            </w:tcBorders>
            <w:shd w:fill="eef2f7" w:val="clear"/>
            <w:vAlign w:val="center"/>
          </w:tcPr>
          <w:p w:rsidR="00000000" w:rsidDel="00000000" w:rsidP="00000000" w:rsidRDefault="00000000" w:rsidRPr="00000000" w14:paraId="00000095">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1039.70</w:t>
            </w:r>
            <w:r w:rsidDel="00000000" w:rsidR="00000000" w:rsidRPr="00000000">
              <w:rPr>
                <w:rtl w:val="0"/>
              </w:rPr>
            </w:r>
          </w:p>
        </w:tc>
        <w:tc>
          <w:tcPr>
            <w:tcBorders>
              <w:top w:color="bbbbbb" w:space="0" w:sz="4" w:val="single"/>
              <w:bottom w:color="bbbbbb" w:space="0" w:sz="4" w:val="single"/>
            </w:tcBorders>
            <w:shd w:fill="d5efdf" w:val="clear"/>
            <w:vAlign w:val="center"/>
          </w:tcPr>
          <w:p w:rsidR="00000000" w:rsidDel="00000000" w:rsidP="00000000" w:rsidRDefault="00000000" w:rsidRPr="00000000" w14:paraId="00000096">
            <w:pPr>
              <w:spacing w:after="160" w:before="0" w:lineRule="auto"/>
              <w:jc w:val="center"/>
              <w:rPr/>
            </w:pPr>
            <w:r w:rsidDel="00000000" w:rsidR="00000000" w:rsidRPr="00000000">
              <w:rPr>
                <w:rFonts w:ascii="Arial" w:cs="Arial" w:eastAsia="Arial" w:hAnsi="Arial"/>
                <w:b w:val="1"/>
                <w:bCs w:val="1"/>
                <w:color w:val="1a6b35"/>
                <w:sz w:val="17"/>
                <w:szCs w:val="17"/>
                <w:rtl w:val="0"/>
              </w:rPr>
              <w:t xml:space="preserve">APROBADO</w:t>
            </w:r>
            <w:r w:rsidDel="00000000" w:rsidR="00000000" w:rsidRPr="00000000">
              <w:rPr>
                <w:rtl w:val="0"/>
              </w:rPr>
            </w:r>
          </w:p>
        </w:tc>
      </w:tr>
      <w:tr>
        <w:trPr>
          <w:cantSplit w:val="0"/>
          <w:tblHeader w:val="0"/>
        </w:trPr>
        <w:tc>
          <w:tcPr>
            <w:tcBorders>
              <w:top w:color="bbbbbb" w:space="0" w:sz="4" w:val="single"/>
              <w:bottom w:color="bbbbbb" w:space="0" w:sz="4" w:val="single"/>
            </w:tcBorders>
            <w:shd w:fill="ffffff" w:val="clear"/>
            <w:vAlign w:val="center"/>
          </w:tcPr>
          <w:p w:rsidR="00000000" w:rsidDel="00000000" w:rsidP="00000000" w:rsidRDefault="00000000" w:rsidRPr="00000000" w14:paraId="00000097">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TC60</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98">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Estrés (200 VUs ramp)</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99">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200 VUs / 2min</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9A">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461,442</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9B">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100%</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9C">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22.61</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9D">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48.67</w:t>
            </w:r>
            <w:r w:rsidDel="00000000" w:rsidR="00000000" w:rsidRPr="00000000">
              <w:rPr>
                <w:rtl w:val="0"/>
              </w:rPr>
            </w:r>
          </w:p>
        </w:tc>
        <w:tc>
          <w:tcPr>
            <w:tcBorders>
              <w:top w:color="bbbbbb" w:space="0" w:sz="4" w:val="single"/>
              <w:bottom w:color="bbbbbb" w:space="0" w:sz="4" w:val="single"/>
            </w:tcBorders>
            <w:shd w:fill="ffffff" w:val="clear"/>
            <w:vAlign w:val="center"/>
          </w:tcPr>
          <w:p w:rsidR="00000000" w:rsidDel="00000000" w:rsidP="00000000" w:rsidRDefault="00000000" w:rsidRPr="00000000" w14:paraId="0000009E">
            <w:pPr>
              <w:spacing w:after="160" w:before="0" w:lineRule="auto"/>
              <w:jc w:val="center"/>
              <w:rPr/>
            </w:pPr>
            <w:r w:rsidDel="00000000" w:rsidR="00000000" w:rsidRPr="00000000">
              <w:rPr>
                <w:rFonts w:ascii="Arial" w:cs="Arial" w:eastAsia="Arial" w:hAnsi="Arial"/>
                <w:b w:val="0"/>
                <w:bCs w:val="0"/>
                <w:color w:val="2c2c2c"/>
                <w:sz w:val="17"/>
                <w:szCs w:val="17"/>
                <w:rtl w:val="0"/>
              </w:rPr>
              <w:t xml:space="preserve">63.21</w:t>
            </w:r>
            <w:r w:rsidDel="00000000" w:rsidR="00000000" w:rsidRPr="00000000">
              <w:rPr>
                <w:rtl w:val="0"/>
              </w:rPr>
            </w:r>
          </w:p>
        </w:tc>
        <w:tc>
          <w:tcPr>
            <w:tcBorders>
              <w:top w:color="bbbbbb" w:space="0" w:sz="4" w:val="single"/>
              <w:bottom w:color="bbbbbb" w:space="0" w:sz="4" w:val="single"/>
            </w:tcBorders>
            <w:shd w:fill="d5efdf" w:val="clear"/>
            <w:vAlign w:val="center"/>
          </w:tcPr>
          <w:p w:rsidR="00000000" w:rsidDel="00000000" w:rsidP="00000000" w:rsidRDefault="00000000" w:rsidRPr="00000000" w14:paraId="0000009F">
            <w:pPr>
              <w:spacing w:after="160" w:before="0" w:lineRule="auto"/>
              <w:jc w:val="center"/>
              <w:rPr/>
            </w:pPr>
            <w:r w:rsidDel="00000000" w:rsidR="00000000" w:rsidRPr="00000000">
              <w:rPr>
                <w:rFonts w:ascii="Arial" w:cs="Arial" w:eastAsia="Arial" w:hAnsi="Arial"/>
                <w:b w:val="1"/>
                <w:bCs w:val="1"/>
                <w:color w:val="1a6b35"/>
                <w:sz w:val="17"/>
                <w:szCs w:val="17"/>
                <w:rtl w:val="0"/>
              </w:rPr>
              <w:t xml:space="preserve">APROBADO</w:t>
            </w:r>
            <w:r w:rsidDel="00000000" w:rsidR="00000000" w:rsidRPr="00000000">
              <w:rPr>
                <w:rtl w:val="0"/>
              </w:rPr>
            </w:r>
          </w:p>
        </w:tc>
      </w:tr>
    </w:tbl>
    <w:p w:rsidR="00000000" w:rsidDel="00000000" w:rsidP="00000000" w:rsidRDefault="00000000" w:rsidRPr="00000000" w14:paraId="000000A0">
      <w:pPr>
        <w:spacing w:after="160" w:before="60" w:lineRule="auto"/>
        <w:jc w:val="center"/>
        <w:rPr/>
      </w:pPr>
      <w:r w:rsidDel="00000000" w:rsidR="00000000" w:rsidRPr="00000000">
        <w:rPr>
          <w:rFonts w:ascii="Arial" w:cs="Arial" w:eastAsia="Arial" w:hAnsi="Arial"/>
          <w:i w:val="1"/>
          <w:iCs w:val="1"/>
          <w:color w:val="555555"/>
          <w:sz w:val="17"/>
          <w:szCs w:val="17"/>
          <w:rtl w:val="0"/>
        </w:rPr>
        <w:t xml:space="preserve">Tabla 1. Resumen de resultados de pruebas de rendimiento (k6)</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pStyle w:val="Heading3"/>
        <w:spacing w:after="100" w:before="200" w:lineRule="auto"/>
        <w:rPr/>
      </w:pPr>
      <w:r w:rsidDel="00000000" w:rsidR="00000000" w:rsidRPr="00000000">
        <w:rPr>
          <w:rFonts w:ascii="Arial" w:cs="Arial" w:eastAsia="Arial" w:hAnsi="Arial"/>
          <w:b w:val="1"/>
          <w:bCs w:val="1"/>
          <w:color w:val="2e5496"/>
          <w:sz w:val="22"/>
          <w:szCs w:val="22"/>
          <w:rtl w:val="0"/>
        </w:rPr>
        <w:t xml:space="preserve">2.3.2 Análisis de Tiempos de Respuesta</w:t>
      </w:r>
      <w:r w:rsidDel="00000000" w:rsidR="00000000" w:rsidRPr="00000000">
        <w:rPr>
          <w:rtl w:val="0"/>
        </w:rPr>
      </w:r>
    </w:p>
    <w:p w:rsidR="00000000" w:rsidDel="00000000" w:rsidP="00000000" w:rsidRDefault="00000000" w:rsidRPr="00000000" w14:paraId="000000A3">
      <w:pPr>
        <w:spacing w:after="100" w:before="80" w:lineRule="auto"/>
        <w:jc w:val="both"/>
        <w:rPr/>
      </w:pPr>
      <w:r w:rsidDel="00000000" w:rsidR="00000000" w:rsidRPr="00000000">
        <w:rPr>
          <w:rFonts w:ascii="Arial" w:cs="Arial" w:eastAsia="Arial" w:hAnsi="Arial"/>
          <w:color w:val="2c2c2c"/>
          <w:sz w:val="20"/>
          <w:szCs w:val="20"/>
          <w:rtl w:val="0"/>
        </w:rPr>
        <w:t xml:space="preserve">Para interpretar los resultados, es importante comprender los indicadores de percentil utilizados: el Percentil 90 (P90) indica que el 90% de todas las peticiones fueron atendidas en ese tiempo o menos. El Percentil 95 (P95) es más exigente: representa el tiempo máximo que experimentó el 95% de los usuarios, dejando fuera únicamente el 5% de casos más lentos. Estos indicadores reflejan el comportamiento real del sistema bajo carga concurrente, más allá del promedio simple.</w:t>
      </w:r>
      <w:r w:rsidDel="00000000" w:rsidR="00000000" w:rsidRPr="00000000">
        <w:rPr>
          <w:rtl w:val="0"/>
        </w:rPr>
      </w:r>
    </w:p>
    <w:p w:rsidR="00000000" w:rsidDel="00000000" w:rsidP="00000000" w:rsidRDefault="00000000" w:rsidRPr="00000000" w14:paraId="000000A4">
      <w:pPr>
        <w:spacing w:after="100" w:before="80" w:lineRule="auto"/>
        <w:jc w:val="both"/>
        <w:rPr/>
      </w:pPr>
      <w:r w:rsidDel="00000000" w:rsidR="00000000" w:rsidRPr="00000000">
        <w:rPr>
          <w:rFonts w:ascii="Arial" w:cs="Arial" w:eastAsia="Arial" w:hAnsi="Arial"/>
          <w:color w:val="2c2c2c"/>
          <w:sz w:val="20"/>
          <w:szCs w:val="20"/>
          <w:rtl w:val="0"/>
        </w:rPr>
        <w:t xml:space="preserve">El límite de tiempo de respuesta propuesto para este sistema es de 400 ms. La mayoría de los escenarios se mantuvieron por debajo de ese límite. El escenario TC14 (registro masivo) superó el límite propuesto con un P95 de 842 ms, lo que refleja el costo inherente del cifrado bcrypt bajo 30 usuarios concurrentes sin pausa entre peticiones, un hallazgo esperado y documentado. TC59 (flujo login+perfil, 50 VUs durante 3 minutos) alcanzó un P95 de 1,040 ms, indicando saturación del endpoint de autenticación bajo carga sostenida. Los escenarios funcionales (TC29, TC30) respondieron en menos de 60 ms. Notablemente, TC60 (estrés con 200 VUs) mantuvo un P95 de solo 63 ms gracias a la simplicidad del endpoint de creación de órdenes.</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tl w:val="0"/>
        </w:rPr>
      </w:r>
    </w:p>
    <w:p w:rsidR="00000000" w:rsidDel="00000000" w:rsidP="00000000" w:rsidRDefault="00000000" w:rsidRPr="00000000" w14:paraId="000000A6">
      <w:pPr>
        <w:spacing w:after="120" w:before="120" w:lineRule="auto"/>
        <w:jc w:val="center"/>
        <w:rPr/>
      </w:pPr>
      <w:r w:rsidDel="00000000" w:rsidR="00000000" w:rsidRPr="00000000">
        <w:rPr/>
        <w:drawing>
          <wp:inline distB="0" distT="0" distL="0" distR="0">
            <wp:extent cx="4953000" cy="2971800"/>
            <wp:effectExtent b="0" l="0" r="0" t="0"/>
            <wp:docPr descr="chart_response_times.png" id="3" name="image4.png"/>
            <a:graphic>
              <a:graphicData uri="http://schemas.openxmlformats.org/drawingml/2006/picture">
                <pic:pic>
                  <pic:nvPicPr>
                    <pic:cNvPr descr="chart_response_times.png" id="0" name="image4.png"/>
                    <pic:cNvPicPr preferRelativeResize="0"/>
                  </pic:nvPicPr>
                  <pic:blipFill>
                    <a:blip r:embed="rId11"/>
                    <a:srcRect b="0" l="0" r="0" t="0"/>
                    <a:stretch>
                      <a:fillRect/>
                    </a:stretch>
                  </pic:blipFill>
                  <pic:spPr>
                    <a:xfrm>
                      <a:off x="0" y="0"/>
                      <a:ext cx="4953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60" w:before="60" w:lineRule="auto"/>
        <w:jc w:val="center"/>
        <w:rPr/>
      </w:pPr>
      <w:r w:rsidDel="00000000" w:rsidR="00000000" w:rsidRPr="00000000">
        <w:rPr>
          <w:rFonts w:ascii="Arial" w:cs="Arial" w:eastAsia="Arial" w:hAnsi="Arial"/>
          <w:i w:val="1"/>
          <w:iCs w:val="1"/>
          <w:color w:val="555555"/>
          <w:sz w:val="17"/>
          <w:szCs w:val="17"/>
          <w:rtl w:val="0"/>
        </w:rPr>
        <w:t xml:space="preserve">Figura 1. Tiempos de respuesta por caso de prueba. La línea roja indica el límite propuesto de 400 ms.</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pStyle w:val="Heading3"/>
        <w:spacing w:after="100" w:before="200" w:lineRule="auto"/>
        <w:rPr/>
      </w:pPr>
      <w:r w:rsidDel="00000000" w:rsidR="00000000" w:rsidRPr="00000000">
        <w:rPr>
          <w:rFonts w:ascii="Arial" w:cs="Arial" w:eastAsia="Arial" w:hAnsi="Arial"/>
          <w:b w:val="1"/>
          <w:bCs w:val="1"/>
          <w:color w:val="2e5496"/>
          <w:sz w:val="22"/>
          <w:szCs w:val="22"/>
          <w:rtl w:val="0"/>
        </w:rPr>
        <w:t xml:space="preserve">2.3.3 Análisis de Tasa de Procesamiento</w:t>
      </w:r>
      <w:r w:rsidDel="00000000" w:rsidR="00000000" w:rsidRPr="00000000">
        <w:rPr>
          <w:rtl w:val="0"/>
        </w:rPr>
      </w:r>
    </w:p>
    <w:p w:rsidR="00000000" w:rsidDel="00000000" w:rsidP="00000000" w:rsidRDefault="00000000" w:rsidRPr="00000000" w14:paraId="000000AA">
      <w:pPr>
        <w:spacing w:after="100" w:before="80" w:lineRule="auto"/>
        <w:jc w:val="both"/>
        <w:rPr/>
      </w:pPr>
      <w:r w:rsidDel="00000000" w:rsidR="00000000" w:rsidRPr="00000000">
        <w:rPr>
          <w:rFonts w:ascii="Arial" w:cs="Arial" w:eastAsia="Arial" w:hAnsi="Arial"/>
          <w:color w:val="2c2c2c"/>
          <w:sz w:val="20"/>
          <w:szCs w:val="20"/>
          <w:rtl w:val="0"/>
        </w:rPr>
        <w:t xml:space="preserve">Los gráficos de tasa de procesamiento y de verificaciones utilizan un eje partido, indicado por las marcas diagonales visibles en el gráfico. Esta técnica se aplica cuando existe una diferencia de escala muy grande entre escenarios: si el eje fuera continuo, los casos de menor volumen quedarían comprimidos e ilegibles. El corte permite mostrar cada rango en su propia escala y comparar con claridad todos los escenarios.</w:t>
      </w:r>
      <w:r w:rsidDel="00000000" w:rsidR="00000000" w:rsidRPr="00000000">
        <w:rPr>
          <w:rtl w:val="0"/>
        </w:rPr>
      </w:r>
    </w:p>
    <w:p w:rsidR="00000000" w:rsidDel="00000000" w:rsidP="00000000" w:rsidRDefault="00000000" w:rsidRPr="00000000" w14:paraId="000000AB">
      <w:pPr>
        <w:spacing w:after="100" w:before="80" w:lineRule="auto"/>
        <w:jc w:val="both"/>
        <w:rPr/>
      </w:pPr>
      <w:r w:rsidDel="00000000" w:rsidR="00000000" w:rsidRPr="00000000">
        <w:rPr>
          <w:rFonts w:ascii="Arial" w:cs="Arial" w:eastAsia="Arial" w:hAnsi="Arial"/>
          <w:color w:val="2c2c2c"/>
          <w:sz w:val="20"/>
          <w:szCs w:val="20"/>
          <w:rtl w:val="0"/>
        </w:rPr>
        <w:t xml:space="preserve">La tasa de procesamiento varía significativamente entre escenarios. TC14 y TC15 (autenticación) procesan entre 59 y 117 peticiones/segundo, limitados por el costo de bcrypt. Los escenarios funcionales (TC29, TC30) muestran tasas muy altas en términos de peticiones por segundo dado que sus iteraciones son cortas y el endpoint es ligero. TC45 alcanzó 227 pet/s con 50 VUs creando órdenes durante 3 minutos. TC59 procesó 88 pet/s en un flujo más complejo (login + consulta de perfil). El escenario de estrés TC60, con 200 VUs en rampa progresiva de 2 minutos, alcanzó 3,843 peticiones/segundo con 100% de éxito.</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spacing w:after="120" w:before="120" w:lineRule="auto"/>
        <w:jc w:val="center"/>
        <w:rPr/>
      </w:pPr>
      <w:r w:rsidDel="00000000" w:rsidR="00000000" w:rsidRPr="00000000">
        <w:rPr/>
        <w:drawing>
          <wp:inline distB="0" distT="0" distL="0" distR="0">
            <wp:extent cx="4953000" cy="2809875"/>
            <wp:effectExtent b="0" l="0" r="0" t="0"/>
            <wp:docPr descr="chart_throughput.png" id="2" name="image3.png"/>
            <a:graphic>
              <a:graphicData uri="http://schemas.openxmlformats.org/drawingml/2006/picture">
                <pic:pic>
                  <pic:nvPicPr>
                    <pic:cNvPr descr="chart_throughput.png" id="0" name="image3.png"/>
                    <pic:cNvPicPr preferRelativeResize="0"/>
                  </pic:nvPicPr>
                  <pic:blipFill>
                    <a:blip r:embed="rId12"/>
                    <a:srcRect b="0" l="0" r="0" t="0"/>
                    <a:stretch>
                      <a:fillRect/>
                    </a:stretch>
                  </pic:blipFill>
                  <pic:spPr>
                    <a:xfrm>
                      <a:off x="0" y="0"/>
                      <a:ext cx="49530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before="60" w:lineRule="auto"/>
        <w:jc w:val="center"/>
        <w:rPr/>
      </w:pPr>
      <w:r w:rsidDel="00000000" w:rsidR="00000000" w:rsidRPr="00000000">
        <w:rPr>
          <w:rFonts w:ascii="Arial" w:cs="Arial" w:eastAsia="Arial" w:hAnsi="Arial"/>
          <w:i w:val="1"/>
          <w:iCs w:val="1"/>
          <w:color w:val="555555"/>
          <w:sz w:val="17"/>
          <w:szCs w:val="17"/>
          <w:rtl w:val="0"/>
        </w:rPr>
        <w:t xml:space="preserve">Figura 2. Tasa de procesamiento en peticiones por segundo. Eje partido para visualizar la comparación de mejor manera.</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pStyle w:val="Heading3"/>
        <w:spacing w:after="100" w:before="200" w:lineRule="auto"/>
        <w:rPr/>
      </w:pPr>
      <w:r w:rsidDel="00000000" w:rsidR="00000000" w:rsidRPr="00000000">
        <w:rPr>
          <w:rFonts w:ascii="Arial" w:cs="Arial" w:eastAsia="Arial" w:hAnsi="Arial"/>
          <w:b w:val="1"/>
          <w:bCs w:val="1"/>
          <w:color w:val="2e5496"/>
          <w:sz w:val="22"/>
          <w:szCs w:val="22"/>
          <w:rtl w:val="0"/>
        </w:rPr>
        <w:t xml:space="preserve">2.3.4 Tasa de Éxito de Verificaciones</w:t>
      </w:r>
      <w:r w:rsidDel="00000000" w:rsidR="00000000" w:rsidRPr="00000000">
        <w:rPr>
          <w:rtl w:val="0"/>
        </w:rPr>
      </w:r>
    </w:p>
    <w:p w:rsidR="00000000" w:rsidDel="00000000" w:rsidP="00000000" w:rsidRDefault="00000000" w:rsidRPr="00000000" w14:paraId="000000B1">
      <w:pPr>
        <w:spacing w:after="100" w:before="80" w:lineRule="auto"/>
        <w:jc w:val="both"/>
        <w:rPr/>
      </w:pPr>
      <w:r w:rsidDel="00000000" w:rsidR="00000000" w:rsidRPr="00000000">
        <w:rPr>
          <w:rFonts w:ascii="Arial" w:cs="Arial" w:eastAsia="Arial" w:hAnsi="Arial"/>
          <w:color w:val="2c2c2c"/>
          <w:sz w:val="20"/>
          <w:szCs w:val="20"/>
          <w:rtl w:val="0"/>
        </w:rPr>
        <w:t xml:space="preserve">El 100% de las verificaciones (checks) definidas en todos los escenarios resultó exitoso, sin ninguna falla registrada. El volumen total varía desde 200 checks en los escenarios funcionales (TC29, TC30) hasta 461,442 checks en el escenario de estrés TC60, reflejando la intensidad de cada tipo de prueba. TC45 ejecutó 40,904 verificaciones en 3 minutos validando tanto el login como la creación de órdenes.</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tl w:val="0"/>
        </w:rPr>
      </w:r>
    </w:p>
    <w:p w:rsidR="00000000" w:rsidDel="00000000" w:rsidP="00000000" w:rsidRDefault="00000000" w:rsidRPr="00000000" w14:paraId="000000B3">
      <w:pPr>
        <w:spacing w:after="120" w:before="120" w:lineRule="auto"/>
        <w:jc w:val="center"/>
        <w:rPr/>
      </w:pPr>
      <w:r w:rsidDel="00000000" w:rsidR="00000000" w:rsidRPr="00000000">
        <w:rPr/>
        <w:drawing>
          <wp:inline distB="0" distT="0" distL="0" distR="0">
            <wp:extent cx="4953000" cy="2933700"/>
            <wp:effectExtent b="0" l="0" r="0" t="0"/>
            <wp:docPr descr="chart_checks.png" id="5" name="image5.png"/>
            <a:graphic>
              <a:graphicData uri="http://schemas.openxmlformats.org/drawingml/2006/picture">
                <pic:pic>
                  <pic:nvPicPr>
                    <pic:cNvPr descr="chart_checks.png" id="0" name="image5.png"/>
                    <pic:cNvPicPr preferRelativeResize="0"/>
                  </pic:nvPicPr>
                  <pic:blipFill>
                    <a:blip r:embed="rId13"/>
                    <a:srcRect b="0" l="0" r="0" t="0"/>
                    <a:stretch>
                      <a:fillRect/>
                    </a:stretch>
                  </pic:blipFill>
                  <pic:spPr>
                    <a:xfrm>
                      <a:off x="0" y="0"/>
                      <a:ext cx="4953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60" w:before="60" w:lineRule="auto"/>
        <w:jc w:val="center"/>
        <w:rPr/>
      </w:pPr>
      <w:r w:rsidDel="00000000" w:rsidR="00000000" w:rsidRPr="00000000">
        <w:rPr>
          <w:rFonts w:ascii="Arial" w:cs="Arial" w:eastAsia="Arial" w:hAnsi="Arial"/>
          <w:i w:val="1"/>
          <w:iCs w:val="1"/>
          <w:color w:val="555555"/>
          <w:sz w:val="17"/>
          <w:szCs w:val="17"/>
          <w:rtl w:val="0"/>
        </w:rPr>
        <w:t xml:space="preserve">Figura 3. Total de verificaciones ejecutadas por caso de prueba. Eje partido para visualizar la comparación de mejor manera. Todas con 100% de éxito.</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tl w:val="0"/>
        </w:rPr>
      </w:r>
    </w:p>
    <w:p w:rsidR="00000000" w:rsidDel="00000000" w:rsidP="00000000" w:rsidRDefault="00000000" w:rsidRPr="00000000" w14:paraId="000000B6">
      <w:pPr>
        <w:pStyle w:val="Heading3"/>
        <w:spacing w:after="100" w:before="200" w:lineRule="auto"/>
        <w:rPr/>
      </w:pPr>
      <w:r w:rsidDel="00000000" w:rsidR="00000000" w:rsidRPr="00000000">
        <w:rPr>
          <w:rFonts w:ascii="Arial" w:cs="Arial" w:eastAsia="Arial" w:hAnsi="Arial"/>
          <w:b w:val="1"/>
          <w:bCs w:val="1"/>
          <w:color w:val="2e5496"/>
          <w:sz w:val="22"/>
          <w:szCs w:val="22"/>
          <w:rtl w:val="0"/>
        </w:rPr>
        <w:t xml:space="preserve">2.3.5 Conclusiones de Rendimiento</w:t>
      </w:r>
      <w:r w:rsidDel="00000000" w:rsidR="00000000" w:rsidRPr="00000000">
        <w:rPr>
          <w:rtl w:val="0"/>
        </w:rPr>
      </w:r>
    </w:p>
    <w:p w:rsidR="00000000" w:rsidDel="00000000" w:rsidP="00000000" w:rsidRDefault="00000000" w:rsidRPr="00000000" w14:paraId="000000B7">
      <w:pPr>
        <w:spacing w:after="100" w:before="80" w:lineRule="auto"/>
        <w:jc w:val="both"/>
        <w:rPr/>
      </w:pPr>
      <w:r w:rsidDel="00000000" w:rsidR="00000000" w:rsidRPr="00000000">
        <w:rPr>
          <w:rFonts w:ascii="Arial" w:cs="Arial" w:eastAsia="Arial" w:hAnsi="Arial"/>
          <w:color w:val="2c2c2c"/>
          <w:sz w:val="20"/>
          <w:szCs w:val="20"/>
          <w:rtl w:val="0"/>
        </w:rPr>
        <w:t xml:space="preserve">Los resultados de las pruebas de rendimiento permiten concluir:</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El sistema respondió correctamente bajo todos los niveles de carga evaluados, con una tasa de éxito del 100% en todos los escenarios.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Los tiempos de respuesta se mantuvieron dentro del límite propuesto de 400 ms en la mayoría de los escenarios. TC14 y TC59 superaron este límite bajo carga sostenida sin pausa, lo cual representa un hallazgo documentado y no un fallo funcional.</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El escenario de estrés TC60 demostró la capacidad del sistema para procesar 3,843 peticiones por segundo con 200 usuarios virtuales simultáneos y 0 errores, validando su estabilidad bajo carga extrema.</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Los endpoints de consulta de pedidos (TC29, TC30) mostraron tiempos de respuesta excepcionales, inferiores a 60 ms, confirmando la eficiencia de las operaciones de lectura.</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0"/>
          <w:szCs w:val="20"/>
          <w:u w:val="none"/>
          <w:shd w:fill="auto" w:val="clear"/>
          <w:vertAlign w:val="baseline"/>
          <w:rtl w:val="0"/>
        </w:rPr>
        <w:t xml:space="preserve">No se identificaron defectos de rendimiento ni degradación del servicio durante la ejecución de ningún caso de prueba.</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tl w:val="0"/>
        </w:rPr>
      </w:r>
    </w:p>
    <w:p w:rsidR="00000000" w:rsidDel="00000000" w:rsidP="00000000" w:rsidRDefault="00000000" w:rsidRPr="00000000" w14:paraId="000000BE">
      <w:pPr>
        <w:pStyle w:val="Heading3"/>
        <w:spacing w:after="100" w:before="200" w:lineRule="auto"/>
        <w:rPr>
          <w:rFonts w:ascii="Arial" w:cs="Arial" w:eastAsia="Arial" w:hAnsi="Arial"/>
          <w:b w:val="1"/>
          <w:bCs w:val="1"/>
          <w:color w:val="2e5496"/>
          <w:sz w:val="22"/>
          <w:szCs w:val="22"/>
        </w:rPr>
      </w:pPr>
      <w:r w:rsidDel="00000000" w:rsidR="00000000" w:rsidRPr="00000000">
        <w:rPr>
          <w:rtl w:val="0"/>
        </w:rPr>
      </w:r>
    </w:p>
    <w:p w:rsidR="00000000" w:rsidDel="00000000" w:rsidP="00000000" w:rsidRDefault="00000000" w:rsidRPr="00000000" w14:paraId="000000BF">
      <w:pPr>
        <w:spacing w:after="100" w:before="200" w:lineRule="auto"/>
        <w:rPr>
          <w:rFonts w:ascii="Arial" w:cs="Arial" w:eastAsia="Arial" w:hAnsi="Arial"/>
          <w:b w:val="1"/>
          <w:bCs w:val="1"/>
          <w:color w:val="2e5496"/>
          <w:sz w:val="22"/>
          <w:szCs w:val="22"/>
        </w:rPr>
      </w:pPr>
      <w:r w:rsidDel="00000000" w:rsidR="00000000" w:rsidRPr="00000000">
        <w:rPr>
          <w:rtl w:val="0"/>
        </w:rPr>
      </w:r>
    </w:p>
    <w:p w:rsidR="00000000" w:rsidDel="00000000" w:rsidP="00000000" w:rsidRDefault="00000000" w:rsidRPr="00000000" w14:paraId="000000C0">
      <w:pPr>
        <w:pStyle w:val="Heading3"/>
        <w:spacing w:after="100" w:before="200" w:lineRule="auto"/>
        <w:rPr>
          <w:rFonts w:ascii="Arial" w:cs="Arial" w:eastAsia="Arial" w:hAnsi="Arial"/>
          <w:b w:val="1"/>
          <w:bCs w:val="1"/>
          <w:color w:val="2e5496"/>
          <w:sz w:val="22"/>
          <w:szCs w:val="22"/>
        </w:rPr>
      </w:pPr>
      <w:r w:rsidDel="00000000" w:rsidR="00000000" w:rsidRPr="00000000">
        <w:rPr>
          <w:rtl w:val="0"/>
        </w:rPr>
      </w:r>
    </w:p>
    <w:p w:rsidR="00000000" w:rsidDel="00000000" w:rsidP="00000000" w:rsidRDefault="00000000" w:rsidRPr="00000000" w14:paraId="000000C1">
      <w:pPr>
        <w:pStyle w:val="Heading1"/>
        <w:rPr/>
      </w:pPr>
      <w:bookmarkStart w:colFirst="0" w:colLast="0" w:name="_heading=h.ifane2rjb77x" w:id="2"/>
      <w:bookmarkEnd w:id="2"/>
      <w:r w:rsidDel="00000000" w:rsidR="00000000" w:rsidRPr="00000000">
        <w:rPr>
          <w:rtl w:val="0"/>
        </w:rPr>
        <w:t xml:space="preserve">3. Defectos Encontrados</w:t>
      </w:r>
    </w:p>
    <w:p w:rsidR="00000000" w:rsidDel="00000000" w:rsidP="00000000" w:rsidRDefault="00000000" w:rsidRPr="00000000" w14:paraId="000000C2">
      <w:pPr>
        <w:rPr/>
      </w:pPr>
      <w:r w:rsidDel="00000000" w:rsidR="00000000" w:rsidRPr="00000000">
        <w:rPr>
          <w:rtl w:val="0"/>
        </w:rPr>
        <w:t xml:space="preserve">El presente apartado documenta los defectos identificados durante la ejecución de los sesenta casos de prueba, organizados según el tipo de prueba en el que fueron detectados. Para cada defecto se indica el caso de prueba asociado, una descripción del problema encontrado, su nivel de severidad y si representa un impedimento bloqueante para la operación del sistema.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0" distT="0" distL="0" distR="0">
            <wp:extent cx="5612130" cy="3348355"/>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12130" cy="334835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2"/>
        <w:rPr/>
      </w:pPr>
      <w:bookmarkStart w:colFirst="0" w:colLast="0" w:name="_heading=h.iiw53rj7xz08" w:id="3"/>
      <w:bookmarkEnd w:id="3"/>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Como se observa en el gráfico anterior, el módulo con mayor cantidad de defectos identificados fue el de CRUD de pedidos, con un total de 7 casos entre fallas y observaciones. En segundo lugar, se encuentran los módulos de Registro y Login y Funciones Admin, ambos con 3 defectos u observaciones cada uno. Por otra parte, el módulo de Validaciones y Seguridad no presentó defectos según la clasificación mostrada en el gráfico.</w:t>
      </w:r>
    </w:p>
    <w:p w:rsidR="00000000" w:rsidDel="00000000" w:rsidP="00000000" w:rsidRDefault="00000000" w:rsidRPr="00000000" w14:paraId="000000C7">
      <w:pPr>
        <w:rPr/>
      </w:pPr>
      <w:r w:rsidDel="00000000" w:rsidR="00000000" w:rsidRPr="00000000">
        <w:rPr>
          <w:rtl w:val="0"/>
        </w:rPr>
        <w:t xml:space="preserve">En total, se identificaron 13 casos con fallas u observaciones relevantes durante la ejecución del plan de pruebas. Estos hallazgos serán detallados en los siguientes apartados, organizados según el tipo de prueba correspondiente.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3.1 Defectos de Pruebas Funcionales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3.2 Defectos de Pruebas de Seguridad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3.3 Defectos de Pruebas de Rendimiento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4. Evaluación</w:t>
      </w:r>
    </w:p>
    <w:p w:rsidR="00000000" w:rsidDel="00000000" w:rsidP="00000000" w:rsidRDefault="00000000" w:rsidRPr="00000000" w14:paraId="000000D1">
      <w:pPr>
        <w:rPr>
          <w:color w:val="ee0000"/>
        </w:rPr>
      </w:pPr>
      <w:r w:rsidDel="00000000" w:rsidR="00000000" w:rsidRPr="00000000">
        <w:rPr>
          <w:color w:val="ee0000"/>
          <w:rtl w:val="0"/>
        </w:rPr>
        <w:t xml:space="preserve">TODOS</w:t>
      </w:r>
    </w:p>
    <w:p w:rsidR="00000000" w:rsidDel="00000000" w:rsidP="00000000" w:rsidRDefault="00000000" w:rsidRPr="00000000" w14:paraId="000000D2">
      <w:pPr>
        <w:rPr>
          <w:color w:val="ee0000"/>
        </w:rPr>
      </w:pP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5. Recomendaciones</w:t>
      </w:r>
    </w:p>
    <w:p w:rsidR="00000000" w:rsidDel="00000000" w:rsidP="00000000" w:rsidRDefault="00000000" w:rsidRPr="00000000" w14:paraId="000000D4">
      <w:pPr>
        <w:rPr>
          <w:color w:val="ee0000"/>
        </w:rPr>
      </w:pPr>
      <w:r w:rsidDel="00000000" w:rsidR="00000000" w:rsidRPr="00000000">
        <w:rPr>
          <w:color w:val="ee0000"/>
          <w:rtl w:val="0"/>
        </w:rPr>
        <w:t xml:space="preserve">JEREMY</w:t>
      </w:r>
    </w:p>
    <w:p w:rsidR="00000000" w:rsidDel="00000000" w:rsidP="00000000" w:rsidRDefault="00000000" w:rsidRPr="00000000" w14:paraId="000000D5">
      <w:pPr>
        <w:pStyle w:val="Heading1"/>
        <w:rPr/>
      </w:pPr>
      <w:r w:rsidDel="00000000" w:rsidR="00000000" w:rsidRPr="00000000">
        <w:rPr>
          <w:rtl w:val="0"/>
        </w:rPr>
        <w:t xml:space="preserve">6. Referencias Bibliográficas</w:t>
      </w:r>
    </w:p>
    <w:p w:rsidR="00000000" w:rsidDel="00000000" w:rsidP="00000000" w:rsidRDefault="00000000" w:rsidRPr="00000000" w14:paraId="000000D6">
      <w:pPr>
        <w:rPr>
          <w:color w:val="ee0000"/>
        </w:rPr>
      </w:pPr>
      <w:r w:rsidDel="00000000" w:rsidR="00000000" w:rsidRPr="00000000">
        <w:rPr>
          <w:color w:val="ee0000"/>
          <w:rtl w:val="0"/>
        </w:rPr>
        <w:t xml:space="preserve">ANGIE</w:t>
      </w:r>
    </w:p>
    <w:p w:rsidR="00000000" w:rsidDel="00000000" w:rsidP="00000000" w:rsidRDefault="00000000" w:rsidRPr="00000000" w14:paraId="000000D7">
      <w:pPr>
        <w:rPr>
          <w:color w:val="ee0000"/>
        </w:rPr>
      </w:pP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7. Anexos</w:t>
      </w:r>
    </w:p>
    <w:p w:rsidR="00000000" w:rsidDel="00000000" w:rsidP="00000000" w:rsidRDefault="00000000" w:rsidRPr="00000000" w14:paraId="000000D9">
      <w:pPr>
        <w:rPr>
          <w:color w:val="ee0000"/>
        </w:rPr>
      </w:pPr>
      <w:r w:rsidDel="00000000" w:rsidR="00000000" w:rsidRPr="00000000">
        <w:rPr>
          <w:color w:val="ee0000"/>
          <w:rtl w:val="0"/>
        </w:rPr>
        <w:t xml:space="preserve">DERECK</w:t>
      </w:r>
    </w:p>
    <w:p w:rsidR="00000000" w:rsidDel="00000000" w:rsidP="00000000" w:rsidRDefault="00000000" w:rsidRPr="00000000" w14:paraId="000000DA">
      <w:pPr>
        <w:rPr>
          <w:color w:val="ee0000"/>
        </w:rPr>
      </w:pPr>
      <w:r w:rsidDel="00000000" w:rsidR="00000000" w:rsidRPr="00000000">
        <w:rPr>
          <w:rtl w:val="0"/>
        </w:rPr>
      </w:r>
    </w:p>
    <w:p w:rsidR="00000000" w:rsidDel="00000000" w:rsidP="00000000" w:rsidRDefault="00000000" w:rsidRPr="00000000" w14:paraId="000000DB">
      <w:pPr>
        <w:rPr>
          <w:color w:val="ee000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widowControl w:val="1"/>
        <w:spacing w:after="160" w:before="0" w:line="278.00000000000006" w:lineRule="auto"/>
        <w:rPr/>
      </w:pPr>
      <w:r w:rsidDel="00000000" w:rsidR="00000000" w:rsidRPr="00000000">
        <w:rPr>
          <w:rtl w:val="0"/>
        </w:rPr>
      </w:r>
    </w:p>
    <w:sectPr>
      <w:footerReference r:id="rId15" w:type="default"/>
      <w:footerReference r:id="rId16" w:type="first"/>
      <w:footerReference r:id="rId17" w:type="even"/>
      <w:type w:val="nextPage"/>
      <w:pgSz w:h="15840" w:w="12240" w:orient="portrait"/>
      <w:pgMar w:bottom="1417" w:top="1417" w:left="1701" w:right="1701" w:header="0"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sz w:val="40"/>
      <w:szCs w:val="40"/>
    </w:rPr>
  </w:style>
  <w:style w:type="paragraph" w:styleId="Heading2">
    <w:name w:val="heading 2"/>
    <w:basedOn w:val="Normal"/>
    <w:next w:val="Normal"/>
    <w:pPr>
      <w:keepNext w:val="1"/>
      <w:keepLines w:val="1"/>
      <w:spacing w:after="80" w:before="160" w:lineRule="auto"/>
    </w:pPr>
    <w:rPr>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80.0" w:type="dxa"/>
        <w:left w:w="115.0" w:type="dxa"/>
        <w:bottom w:w="8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5.xml"/><Relationship Id="rId14" Type="http://schemas.openxmlformats.org/officeDocument/2006/relationships/image" Target="media/image2.png"/><Relationship Id="rId17" Type="http://schemas.openxmlformats.org/officeDocument/2006/relationships/footer" Target="footer4.xml"/><Relationship Id="rId16" Type="http://schemas.openxmlformats.org/officeDocument/2006/relationships/footer" Target="foot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2mca3pNok/t5R9/84RgJSBXNA==">CgMxLjAyDmgua210N2k0cW5ubDR3Mg5oLmhpM2RudXVieGpyaDIOaC5pZmFuZTJyamI3N3gyDmguaWl3NTNyajd4ejA4OAByITFuNFB2aEpUcXRuTEhuOEljZWdKQTNpRDNjMEFkLURycw==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