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683F" w14:textId="090E9D39" w:rsidR="00BF76D4" w:rsidRDefault="0012000F">
      <w:r w:rsidRPr="0012000F">
        <w:t>Access control consists of the fact of allowing a user to have limited access to the code, that is, hiding some functions so that they cannot access them without proper authorization, in our parachute game code, we use this in some functions and classes, they were used from a game where the user tries to guess a word that remains hidden, so the first example we have is when the player couldn't see this word as he doesn't have permission to see it, we also use access control in Other functions, for example the word class, which is the one that generates the random word, cannot be accessed without authorization, since the function that gives this word is hidden or private.</w:t>
      </w:r>
    </w:p>
    <w:sectPr w:rsidR="00BF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0F"/>
    <w:rsid w:val="0012000F"/>
    <w:rsid w:val="00B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BCDA"/>
  <w15:chartTrackingRefBased/>
  <w15:docId w15:val="{81654684-3E7F-4D45-ADAE-6989200A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Jacob Uribe Pinto</dc:creator>
  <cp:keywords/>
  <dc:description/>
  <cp:lastModifiedBy>Jonathan Jacob Uribe Pinto</cp:lastModifiedBy>
  <cp:revision>1</cp:revision>
  <dcterms:created xsi:type="dcterms:W3CDTF">2022-05-28T14:24:00Z</dcterms:created>
  <dcterms:modified xsi:type="dcterms:W3CDTF">2022-05-28T14:29:00Z</dcterms:modified>
</cp:coreProperties>
</file>