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20"/>
      </w:tblGrid>
      <w:tr>
        <w:tc>
          <w:tcPr>
            <w:tcBorders>
              <w:top w:val="none" w:color="1B3A5C" w:sz="0"/>
              <w:left w:val="none" w:color="1B3A5C" w:sz="0"/>
              <w:bottom w:val="none" w:color="1B3A5C" w:sz="0"/>
              <w:right w:val="none" w:color="1B3A5C" w:sz="0"/>
            </w:tcBorders>
            <w:shd w:fill="1B3A5C" w:val="clear"/>
            <w:tcMar>
              <w:top w:type="dxa" w:w="140"/>
              <w:left w:type="dxa" w:w="400"/>
              <w:bottom w:type="dxa" w:w="140"/>
              <w:right w:type="dxa" w:w="400"/>
            </w:tcMar>
          </w:tcPr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JONBESH AHMADZAI</w:t>
            </w:r>
          </w:p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7A7A"/>
                <w:sz w:val="17"/>
                <w:szCs w:val="17"/>
              </w:rPr>
              <w:t xml:space="preserve">AI &amp; Data Professional  |  ML · Data Engineering · Business Intelligence · Analytics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A8D4D4"/>
                <w:sz w:val="15"/>
                <w:szCs w:val="15"/>
              </w:rPr>
              <w:t xml:space="preserve">Brussels, Belgium  ·  Permanent EU Residence</w:t>
            </w:r>
            <w:r>
              <w:rPr>
                <w:rFonts w:ascii="Calibri" w:cs="Calibri" w:eastAsia="Calibri" w:hAnsi="Calibri"/>
                <w:color w:val="A8D4D4"/>
                <w:sz w:val="15"/>
                <w:szCs w:val="15"/>
              </w:rPr>
              <w:t xml:space="preserve">   •   </w:t>
            </w:r>
            <w:hyperlink w:history="1" r:id="rIddxa6vstlxkbinwmptibtw">
              <w:r>
                <w:rPr>
                  <w:rStyle w:val="Hyperlink"/>
                  <w:rFonts w:ascii="Calibri" w:cs="Calibri" w:eastAsia="Calibri" w:hAnsi="Calibri"/>
                  <w:color w:val="A8D4D4"/>
                  <w:sz w:val="15"/>
                  <w:szCs w:val="15"/>
                </w:rPr>
                <w:t xml:space="preserve">jonbesh.ahmadzai@gmail.com</w:t>
              </w:r>
            </w:hyperlink>
            <w:r>
              <w:rPr>
                <w:rFonts w:ascii="Calibri" w:cs="Calibri" w:eastAsia="Calibri" w:hAnsi="Calibri"/>
                <w:color w:val="A8D4D4"/>
                <w:sz w:val="15"/>
                <w:szCs w:val="15"/>
              </w:rPr>
              <w:t xml:space="preserve">   •   </w:t>
            </w:r>
            <w:hyperlink w:history="1" r:id="rIdmlvvst6kk34s-ew0nzjzg">
              <w:r>
                <w:rPr>
                  <w:rStyle w:val="Hyperlink"/>
                  <w:rFonts w:ascii="Calibri" w:cs="Calibri" w:eastAsia="Calibri" w:hAnsi="Calibri"/>
                  <w:color w:val="A8D4D4"/>
                  <w:sz w:val="15"/>
                  <w:szCs w:val="15"/>
                </w:rPr>
                <w:t xml:space="preserve">LinkedIn</w:t>
              </w:r>
            </w:hyperlink>
            <w:r>
              <w:rPr>
                <w:rFonts w:ascii="Calibri" w:cs="Calibri" w:eastAsia="Calibri" w:hAnsi="Calibri"/>
                <w:color w:val="A8D4D4"/>
                <w:sz w:val="15"/>
                <w:szCs w:val="15"/>
              </w:rPr>
              <w:t xml:space="preserve">   •   </w:t>
            </w:r>
            <w:hyperlink w:history="1" r:id="rIdo7rzspptssyouvuyaxdb3">
              <w:r>
                <w:rPr>
                  <w:rStyle w:val="Hyperlink"/>
                  <w:rFonts w:ascii="Calibri" w:cs="Calibri" w:eastAsia="Calibri" w:hAnsi="Calibri"/>
                  <w:color w:val="A8D4D4"/>
                  <w:sz w:val="15"/>
                  <w:szCs w:val="15"/>
                </w:rPr>
                <w:t xml:space="preserve">GitHub</w:t>
              </w:r>
            </w:hyperlink>
          </w:p>
        </w:tc>
      </w:tr>
    </w:tbl>
    <w:p>
      <w:pPr>
        <w:spacing w:after="0" w:before="65"/>
      </w:pPr>
    </w:p>
    <w:p>
      <w:pPr>
        <w:pBdr>
          <w:bottom w:val="single" w:color="1F7A7A" w:sz="5" w:space="3"/>
        </w:pBdr>
        <w:spacing w:after="0" w:before="0"/>
      </w:pPr>
      <w:r>
        <w:rPr>
          <w:rFonts w:ascii="Calibri" w:cs="Calibri" w:eastAsia="Calibri" w:hAnsi="Calibri"/>
          <w:b/>
          <w:bCs/>
          <w:color w:val="1B3A5C"/>
          <w:sz w:val="18"/>
          <w:szCs w:val="18"/>
        </w:rPr>
        <w:t xml:space="preserve">PROFILE</w:t>
      </w:r>
    </w:p>
    <w:p>
      <w:pPr>
        <w:spacing w:after="0" w:before="32"/>
      </w:pP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AI &amp; Data professional with a foundation in Business Management and hands-on experience building production-grade systems across machine learning, data engineering, and business intelligence. Delivered real-world projects for ING and Accenture Belgium through BeCode Brussels — an LLM-based competitive intelligence agent and an executive Power BI dashboard, both presented to senior professionals. Every project connects technical execution to genuine business value.</w:t>
      </w:r>
    </w:p>
    <w:p>
      <w:pPr>
        <w:spacing w:after="0" w:before="65"/>
      </w:pPr>
    </w:p>
    <w:p>
      <w:pPr>
        <w:pBdr>
          <w:bottom w:val="single" w:color="1F7A7A" w:sz="5" w:space="3"/>
        </w:pBdr>
        <w:spacing w:after="0" w:before="0"/>
      </w:pPr>
      <w:r>
        <w:rPr>
          <w:rFonts w:ascii="Calibri" w:cs="Calibri" w:eastAsia="Calibri" w:hAnsi="Calibri"/>
          <w:b/>
          <w:bCs/>
          <w:color w:val="1B3A5C"/>
          <w:sz w:val="18"/>
          <w:szCs w:val="18"/>
        </w:rPr>
        <w:t xml:space="preserve">TECHNICAL SKILLS</w:t>
      </w:r>
    </w:p>
    <w:p>
      <w:pPr>
        <w:spacing w:after="0" w:before="32"/>
      </w:pP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42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6"/>
                <w:szCs w:val="16"/>
              </w:rPr>
              <w:t xml:space="preserve">ML &amp; AI</w:t>
            </w:r>
          </w:p>
        </w:tc>
        <w:tc>
          <w:tcPr>
            <w:tcW w:type="dxa" w:w="9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Python  ·  Scikit-learn  ·  Machine Learning  ·  Classification  ·  Clustering  ·  Regression  ·  Survival Analysis  ·  Geospatial ML  ·  LLM APIs  ·  Feature Engineering</w:t>
            </w:r>
          </w:p>
        </w:tc>
      </w:tr>
    </w:tbl>
    <w:p>
      <w:pPr>
        <w:spacing w:after="0" w:before="24"/>
      </w:pP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42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6"/>
                <w:szCs w:val="16"/>
              </w:rPr>
              <w:t xml:space="preserve">Data &amp; Analysis</w:t>
            </w:r>
          </w:p>
        </w:tc>
        <w:tc>
          <w:tcPr>
            <w:tcW w:type="dxa" w:w="9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SQL  ·  Pandas  ·  NumPy  ·  EDA  ·  Data Cleaning  ·  Statistical Analysis  ·  Longitudinal Data  ·  Matplotlib  ·  Seaborn  ·  Plotly  ·  SPSS</w:t>
            </w:r>
          </w:p>
        </w:tc>
      </w:tr>
    </w:tbl>
    <w:p>
      <w:pPr>
        <w:spacing w:after="0" w:before="24"/>
      </w:pP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420"/>
      </w:tblGrid>
      <w:t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6"/>
                <w:szCs w:val="16"/>
              </w:rPr>
              <w:t xml:space="preserve">Engineering &amp; BI</w:t>
            </w:r>
          </w:p>
        </w:tc>
        <w:tc>
          <w:tcPr>
            <w:tcW w:type="dxa" w:w="9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FastAPI  ·  Docker  ·  REST APIs  ·  Web Scraping  ·  Multi-threading  ·  Azure Blob Storage  ·  Git/GitHub  ·  Power BI  ·  DAX  ·  Power Query  ·  Star Schema  ·  Streamlit</w:t>
            </w:r>
          </w:p>
        </w:tc>
      </w:tr>
    </w:tbl>
    <w:p>
      <w:pPr>
        <w:spacing w:after="0" w:before="65"/>
      </w:pPr>
    </w:p>
    <w:p>
      <w:pPr>
        <w:pBdr>
          <w:bottom w:val="single" w:color="1F7A7A" w:sz="5" w:space="3"/>
        </w:pBdr>
        <w:spacing w:after="0" w:before="0"/>
      </w:pPr>
      <w:r>
        <w:rPr>
          <w:rFonts w:ascii="Calibri" w:cs="Calibri" w:eastAsia="Calibri" w:hAnsi="Calibri"/>
          <w:b/>
          <w:bCs/>
          <w:color w:val="1B3A5C"/>
          <w:sz w:val="18"/>
          <w:szCs w:val="18"/>
        </w:rPr>
        <w:t xml:space="preserve">FEATURED PROJECTS</w:t>
      </w:r>
    </w:p>
    <w:p>
      <w:pPr>
        <w:spacing w:after="0" w:before="32"/>
      </w:pPr>
    </w:p>
    <w:p>
      <w:pPr>
        <w:spacing w:after="8" w:before="50"/>
      </w:pPr>
      <w:r>
        <w:rPr>
          <w:rFonts w:ascii="Calibri" w:cs="Calibri" w:eastAsia="Calibri" w:hAnsi="Calibri"/>
          <w:b/>
          <w:bCs/>
          <w:color w:val="1F7A7A"/>
          <w:sz w:val="18"/>
          <w:szCs w:val="18"/>
        </w:rPr>
        <w:t xml:space="preserve">Market Watch Agent — Competitive Intelligence</w:t>
      </w:r>
      <w:r>
        <w:rPr>
          <w:rFonts w:ascii="Calibri" w:cs="Calibri" w:eastAsia="Calibri" w:hAnsi="Calibri"/>
          <w:i/>
          <w:iCs/>
          <w:color w:val="888888"/>
          <w:sz w:val="15"/>
          <w:szCs w:val="15"/>
        </w:rPr>
        <w:t xml:space="preserve">  ·  ING × BeCode</w:t>
      </w:r>
    </w:p>
    <w:p>
      <w:pPr>
        <w:spacing w:after="12" w:before="0"/>
      </w:pPr>
      <w:r>
        <w:rPr>
          <w:rFonts w:ascii="Calibri" w:cs="Calibri" w:eastAsia="Calibri" w:hAnsi="Calibri"/>
          <w:i/>
          <w:iCs/>
          <w:color w:val="888888"/>
          <w:sz w:val="15"/>
          <w:szCs w:val="15"/>
        </w:rPr>
        <w:t xml:space="preserve">Python · LLM APIs · Azure Blob Storage · Web Scraping · JSON Diffing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Built for ING via BeCode partnership: automated pipeline detecting and classifying banking product changes across 5+ competitor sources using LLM-based classification and Azure-backed state management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Eliminated daily manual monitoring by implementing structured JSON diffing and persistent change-tracking — presented to ING senior professionals</w:t>
      </w:r>
    </w:p>
    <w:p>
      <w:pPr>
        <w:spacing w:after="8" w:before="50"/>
      </w:pPr>
      <w:r>
        <w:rPr>
          <w:rFonts w:ascii="Calibri" w:cs="Calibri" w:eastAsia="Calibri" w:hAnsi="Calibri"/>
          <w:b/>
          <w:bCs/>
          <w:color w:val="1F7A7A"/>
          <w:sz w:val="18"/>
          <w:szCs w:val="18"/>
        </w:rPr>
        <w:t xml:space="preserve">Dragonyte Brewery — Executive Power BI Dashboard</w:t>
      </w:r>
      <w:r>
        <w:rPr>
          <w:rFonts w:ascii="Calibri" w:cs="Calibri" w:eastAsia="Calibri" w:hAnsi="Calibri"/>
          <w:i/>
          <w:iCs/>
          <w:color w:val="888888"/>
          <w:sz w:val="15"/>
          <w:szCs w:val="15"/>
        </w:rPr>
        <w:t xml:space="preserve">  ·  BeCode × Accenture Belgium</w:t>
      </w:r>
    </w:p>
    <w:p>
      <w:pPr>
        <w:spacing w:after="12" w:before="0"/>
      </w:pPr>
      <w:r>
        <w:rPr>
          <w:rFonts w:ascii="Calibri" w:cs="Calibri" w:eastAsia="Calibri" w:hAnsi="Calibri"/>
          <w:i/>
          <w:iCs/>
          <w:color w:val="888888"/>
          <w:sz w:val="15"/>
          <w:szCs w:val="15"/>
        </w:rPr>
        <w:t xml:space="preserve">Power BI · DAX · Power Query · Star Schema · Data Modelling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Real BI case study via BeCode × Accenture Belgium: star-schema model (3 fact tables, 4 dimensions), 15+ DAX measures including CAGR, YoY growth, market share, and pricing forecasts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4-page interactive executive dashboard covering market performance, competitive position, and channel strategy — presented directly to Accenture Belgium professionals</w:t>
      </w:r>
    </w:p>
    <w:p>
      <w:pPr>
        <w:spacing w:after="8" w:before="50"/>
      </w:pPr>
      <w:r>
        <w:rPr>
          <w:rFonts w:ascii="Calibri" w:cs="Calibri" w:eastAsia="Calibri" w:hAnsi="Calibri"/>
          <w:b/>
          <w:bCs/>
          <w:color w:val="1F7A7A"/>
          <w:sz w:val="18"/>
          <w:szCs w:val="18"/>
        </w:rPr>
        <w:t xml:space="preserve">Satellite Crop Classification Pipeline</w:t>
      </w:r>
    </w:p>
    <w:p>
      <w:pPr>
        <w:spacing w:after="12" w:before="0"/>
      </w:pPr>
      <w:r>
        <w:rPr>
          <w:rFonts w:ascii="Calibri" w:cs="Calibri" w:eastAsia="Calibri" w:hAnsi="Calibri"/>
          <w:i/>
          <w:iCs/>
          <w:color w:val="888888"/>
          <w:sz w:val="15"/>
          <w:szCs w:val="15"/>
        </w:rPr>
        <w:t xml:space="preserve">Python · Sentinel-2 · Copernicus STAC API · Azure Blob Storage · GeoPandas · Rasterio · Scikit-learn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End-to-end geospatial ML pipeline: Sentinel-2 imagery → Azure storage → cloud masking → 117-feature stack (NDVI/NDWI/NDBI) → Random Forest classifier → GeoTIFF crop maps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Modular, reproducible architecture with credential-safe config management and majority-filter post-processing</w:t>
      </w:r>
    </w:p>
    <w:p>
      <w:pPr>
        <w:spacing w:after="0" w:before="65"/>
      </w:pPr>
    </w:p>
    <w:p>
      <w:pPr>
        <w:pBdr>
          <w:bottom w:val="single" w:color="1F7A7A" w:sz="5" w:space="3"/>
        </w:pBdr>
        <w:spacing w:after="0" w:before="0"/>
      </w:pPr>
      <w:r>
        <w:rPr>
          <w:rFonts w:ascii="Calibri" w:cs="Calibri" w:eastAsia="Calibri" w:hAnsi="Calibri"/>
          <w:b/>
          <w:bCs/>
          <w:color w:val="1B3A5C"/>
          <w:sz w:val="18"/>
          <w:szCs w:val="18"/>
        </w:rPr>
        <w:t xml:space="preserve">EXPERIENCE</w:t>
      </w:r>
    </w:p>
    <w:p>
      <w:pPr>
        <w:spacing w:after="0" w:before="32"/>
      </w:pPr>
    </w:p>
    <w:p>
      <w:pPr>
        <w:tabs>
          <w:tab w:val="right" w:pos="11320"/>
        </w:tabs>
        <w:spacing w:after="8" w:before="55"/>
      </w:pPr>
      <w:r>
        <w:rPr>
          <w:rFonts w:ascii="Calibri" w:cs="Calibri" w:eastAsia="Calibri" w:hAnsi="Calibri"/>
          <w:b/>
          <w:bCs/>
          <w:color w:val="1B3A5C"/>
          <w:sz w:val="19"/>
          <w:szCs w:val="19"/>
        </w:rPr>
        <w:t xml:space="preserve">AI &amp; Data Science Trainee</w:t>
      </w:r>
      <w:r>
        <w:rPr>
          <w:rFonts w:ascii="Calibri" w:cs="Calibri" w:eastAsia="Calibri" w:hAnsi="Calibri"/>
          <w:color w:val="777777"/>
          <w:sz w:val="16"/>
          <w:szCs w:val="16"/>
        </w:rPr>
        <w:t xml:space="preserve">	Feb 2026 – Present</w:t>
      </w:r>
    </w:p>
    <w:p>
      <w:pPr>
        <w:spacing w:after="14" w:before="0"/>
      </w:pPr>
      <w:r>
        <w:rPr>
          <w:rFonts w:ascii="Calibri" w:cs="Calibri" w:eastAsia="Calibri" w:hAnsi="Calibri"/>
          <w:b/>
          <w:bCs/>
          <w:color w:val="1F7A7A"/>
          <w:sz w:val="17"/>
          <w:szCs w:val="17"/>
        </w:rPr>
        <w:t xml:space="preserve">BeCode · Brussels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Delivered production ML systems, cloud-integrated pipelines, REST APIs, geospatial classifiers, and executive BI dashboards for ING and Accenture Belgium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Followed professional engineering standards: modular src/ packages, Docker containerisation, Git version control, and credential-safe configuration management</w:t>
      </w:r>
    </w:p>
    <w:p>
      <w:pPr>
        <w:tabs>
          <w:tab w:val="right" w:pos="11320"/>
        </w:tabs>
        <w:spacing w:after="8" w:before="55"/>
      </w:pPr>
      <w:r>
        <w:rPr>
          <w:rFonts w:ascii="Calibri" w:cs="Calibri" w:eastAsia="Calibri" w:hAnsi="Calibri"/>
          <w:b/>
          <w:bCs/>
          <w:color w:val="1B3A5C"/>
          <w:sz w:val="19"/>
          <w:szCs w:val="19"/>
        </w:rPr>
        <w:t xml:space="preserve">Marketing &amp; Sales Associate</w:t>
      </w:r>
      <w:r>
        <w:rPr>
          <w:rFonts w:ascii="Calibri" w:cs="Calibri" w:eastAsia="Calibri" w:hAnsi="Calibri"/>
          <w:color w:val="777777"/>
          <w:sz w:val="16"/>
          <w:szCs w:val="16"/>
        </w:rPr>
        <w:t xml:space="preserve">	Jul 2024 – May 2025</w:t>
      </w:r>
    </w:p>
    <w:p>
      <w:pPr>
        <w:spacing w:after="14" w:before="0"/>
      </w:pPr>
      <w:r>
        <w:rPr>
          <w:rFonts w:ascii="Calibri" w:cs="Calibri" w:eastAsia="Calibri" w:hAnsi="Calibri"/>
          <w:b/>
          <w:bCs/>
          <w:color w:val="1F7A7A"/>
          <w:sz w:val="17"/>
          <w:szCs w:val="17"/>
        </w:rPr>
        <w:t xml:space="preserve">GOGI · Brussels</w:t>
      </w:r>
    </w:p>
    <w:p>
      <w:pPr>
        <w:pStyle w:val="ListParagraph"/>
        <w:numPr>
          <w:ilvl w:val="0"/>
          <w:numId w:val="2"/>
        </w:numPr>
        <w:spacing w:after="12" w:before="12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Analysed customer engagement and consumer behaviour data to refine targeting and support strategic sales and campaign decisions</w:t>
      </w:r>
    </w:p>
    <w:p>
      <w:pPr>
        <w:spacing w:after="0" w:before="65"/>
      </w:pPr>
    </w:p>
    <w:p>
      <w:pPr>
        <w:pBdr>
          <w:bottom w:val="single" w:color="1F7A7A" w:sz="5" w:space="3"/>
        </w:pBdr>
        <w:spacing w:after="0" w:before="0"/>
      </w:pPr>
      <w:r>
        <w:rPr>
          <w:rFonts w:ascii="Calibri" w:cs="Calibri" w:eastAsia="Calibri" w:hAnsi="Calibri"/>
          <w:b/>
          <w:bCs/>
          <w:color w:val="1B3A5C"/>
          <w:sz w:val="18"/>
          <w:szCs w:val="18"/>
        </w:rPr>
        <w:t xml:space="preserve">EDUCATION</w:t>
      </w:r>
    </w:p>
    <w:p>
      <w:pPr>
        <w:spacing w:after="0" w:before="32"/>
      </w:pP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16"/>
          <w:szCs w:val="16"/>
        </w:rPr>
        <w:t xml:space="preserve">BSc Business Management  ·  Odisee University, Brussels  ·  2020–2024     |     BBA  ·  KU Leuven Brussels  ·  2018–2020     |     IB Diploma  ·  Eastern Mediterranean International School, Tel Aviv  ·  2014–2016</w:t>
      </w:r>
    </w:p>
    <w:p>
      <w:pPr>
        <w:spacing w:after="0" w:before="28"/>
      </w:pPr>
    </w:p>
    <w:p>
      <w:pPr>
        <w:spacing w:after="0" w:before="0"/>
      </w:pPr>
      <w:r>
        <w:rPr>
          <w:rFonts w:ascii="Calibri" w:cs="Calibri" w:eastAsia="Calibri" w:hAnsi="Calibri"/>
          <w:color w:val="555555"/>
          <w:sz w:val="15"/>
          <w:szCs w:val="15"/>
        </w:rPr>
        <w:t xml:space="preserve">Certifications:  SQL   ·   Analyzing &amp; Visualizing Data with Microsoft Excel   ·   Google Analytics   ·   Content Marketing   ·   SEO Fundamentals   ·   AWS Cloud Practitioner (In Progress)   ·   Microsoft Azure Data Engineer (In Progress)</w:t>
      </w:r>
    </w:p>
    <w:p>
      <w:pPr>
        <w:spacing w:after="0" w:before="14"/>
      </w:pPr>
    </w:p>
    <w:p>
      <w:pPr>
        <w:spacing w:after="0" w:before="0"/>
      </w:pPr>
      <w:r>
        <w:rPr>
          <w:rFonts w:ascii="Calibri" w:cs="Calibri" w:eastAsia="Calibri" w:hAnsi="Calibri"/>
          <w:color w:val="555555"/>
          <w:sz w:val="15"/>
          <w:szCs w:val="15"/>
        </w:rPr>
        <w:t xml:space="preserve">Languages:  English (C2)   ·   Persian (C2)   ·   Turkish (C1)   ·   Urdu (C1)   ·   French (B2)   ·   Spanish (A2)</w:t>
      </w:r>
    </w:p>
    <w:sectPr>
      <w:pgSz w:w="12240" w:h="15840" w:orient="portrait"/>
      <w:pgMar w:top="460" w:right="460" w:bottom="460" w:left="4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xa6vstlxkbinwmptibtw" Type="http://schemas.openxmlformats.org/officeDocument/2006/relationships/hyperlink" Target="mailto:jonbesh.ahmadzai@gmail.com" TargetMode="External"/><Relationship Id="rIdmlvvst6kk34s-ew0nzjzg" Type="http://schemas.openxmlformats.org/officeDocument/2006/relationships/hyperlink" Target="https://linkedin.com/in/jonbesh-a-60b678109" TargetMode="External"/><Relationship Id="rIdo7rzspptssyouvuyaxdb3" Type="http://schemas.openxmlformats.org/officeDocument/2006/relationships/hyperlink" Target="https://github.com/JonbeshAhmadzai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2026-05-20T11:31:19.640Z</dcterms:created>
  <dcterms:modified xsi:type="dcterms:W3CDTF">2026-05-20T11:31:19.640Z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