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left="360" w:firstLine="0"/>
        <w:jc w:val="left"/>
        <w:rPr>
          <w:rFonts w:ascii="Calibri" w:hAnsi="Calibri"/>
          <w:b w:val="1"/>
          <w:bCs w:val="1"/>
          <w:sz w:val="24"/>
          <w:szCs w:val="24"/>
        </w:rPr>
      </w:pP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color w:val="ff2600"/>
          <w:sz w:val="24"/>
          <w:szCs w:val="24"/>
          <w:u w:color="ff2600"/>
          <w:rtl w:val="0"/>
          <w:lang w:val="en-US"/>
        </w:rPr>
      </w:pPr>
      <w:r>
        <w:rPr>
          <w:rFonts w:ascii="Calibri" w:hAnsi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DoublePairTTest&lt;-function(dataset, rowname = NULL, colname = NULL, numvar1 = NULL, numvar2 = NULL, side = "twotail", mu = 0, confidence = 0.95, varequal = FALSE))</w:t>
      </w:r>
      <w:bookmarkStart w:name="OLE_LINK32" w:id="0"/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双总体配对样本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检验。检验原假设两个来自统一总体在实验前后的分布均值差等于</w:t>
      </w:r>
      <w:r>
        <w:rPr>
          <w:sz w:val="24"/>
          <w:szCs w:val="24"/>
          <w:rtl w:val="0"/>
          <w:lang w:val="en-US"/>
        </w:rPr>
        <w:t>mu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。适用于小样本，标准差未知的正态分布资料。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两列，均为数值型向量。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中第一列数值型向量的列名，类型为字符串，不可缺省。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中第二列数值型向量的列名，类型为字符串，不可缺省。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方法修正，类型未逻辑型，缺省为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