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DescriptiveAanlysis</w:t>
      </w:r>
      <w:r>
        <w:rPr>
          <w:rFonts w:ascii="Calibri" w:hAnsi="Calibri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(dataset,  rowname = NULL,  colname = NULL)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功能：对数据每一列做描述性统计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数据集，类型为</w:t>
      </w:r>
      <w:r>
        <w:rPr>
          <w:sz w:val="24"/>
          <w:szCs w:val="24"/>
          <w:rtl w:val="0"/>
          <w:lang w:val="en-US"/>
        </w:rPr>
        <w:t>dataframe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，类型为字符串型，一般可缺少。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age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，类型为字符串型。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如果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没有列名，则不可</w:t>
      </w: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缺少。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DespResultRowName: </w:t>
      </w:r>
      <w:bookmarkStart w:name="OLE_LINK13" w:id="0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描述性统计结果矩阵的行名，类型为字符串向量。</w:t>
      </w:r>
      <w:bookmarkEnd w:id="0"/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lang w:val="en-US"/>
        </w:rPr>
        <w:tab/>
      </w: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DespResultColName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：描述性统计结果矩阵的行名，类型为字符串向量。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DespResult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1" w:id="1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，类型为字符串型矩阵。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1800" w:hanging="180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