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1.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SingleWilcoxTest&lt;-function(dataset, rowname = NULL, colname = NULL, side = "twotail",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mu = 0, confidence = 0.95)</w:t>
      </w:r>
      <w:bookmarkStart w:name="OLE_LINK32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color w:val="ff2600"/>
          <w:sz w:val="24"/>
          <w:szCs w:val="24"/>
          <w:u w:color="ff2600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单总体样本</w:t>
      </w:r>
      <w:r>
        <w:rPr>
          <w:sz w:val="24"/>
          <w:szCs w:val="24"/>
          <w:rtl w:val="0"/>
          <w:lang w:val="en-US"/>
        </w:rPr>
        <w:t>Wilcox</w:t>
      </w:r>
      <w:r>
        <w:rPr>
          <w:sz w:val="24"/>
          <w:szCs w:val="24"/>
          <w:rtl w:val="0"/>
          <w:lang w:val="zh-TW" w:eastAsia="zh-TW"/>
        </w:rPr>
        <w:t xml:space="preserve">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符号秩检验，检验原假设总体分布关于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对称，即</w:t>
      </w:r>
      <w:bookmarkEnd w:id="1"/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假设总体分布</w:t>
      </w:r>
      <w:bookmarkEnd w:id="2"/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的</w:t>
      </w:r>
      <w:bookmarkStart w:name="OLE_LINK31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中位数等于</w:t>
      </w:r>
      <w:bookmarkEnd w:id="3"/>
      <w:bookmarkStart w:name="OLE_LINK31" w:id="4"/>
      <w:r>
        <w:rPr>
          <w:rFonts w:ascii="Arial Unicode MS" w:hAnsi="Arial Unicode MS"/>
          <w:sz w:val="24"/>
          <w:szCs w:val="24"/>
          <w:rtl w:val="0"/>
          <w:lang w:val="zh-TW" w:eastAsia="zh-TW"/>
        </w:rPr>
        <w:t>mu</w:t>
      </w:r>
      <w:bookmarkEnd w:id="4"/>
      <w:bookmarkStart w:name="OLE_LINK31" w:id="5"/>
      <w:r>
        <w:rPr>
          <w:rFonts w:eastAsia="Arial Unicode MS" w:hint="eastAsia"/>
          <w:sz w:val="24"/>
          <w:szCs w:val="24"/>
          <w:rtl w:val="0"/>
          <w:lang w:val="zh-TW" w:eastAsia="zh-TW"/>
        </w:rPr>
        <w:t>。适用于非正态分布总体或者总体分布未知的资料。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mu: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原假设中总体分布的</w:t>
      </w:r>
      <w:r>
        <w:rPr>
          <w:rFonts w:eastAsia="Arial Unicode MS" w:hint="eastAsia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5"/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W</w:t>
      </w:r>
      <w:bookmarkStart w:name="OLE_LINK1" w:id="6"/>
      <w:r>
        <w:rPr>
          <w:b w:val="1"/>
          <w:bCs w:val="1"/>
          <w:sz w:val="24"/>
          <w:szCs w:val="24"/>
          <w:rtl w:val="0"/>
          <w:lang w:val="en-US"/>
        </w:rPr>
        <w:t>Statistic</w:t>
      </w:r>
      <w:bookmarkEnd w:id="6"/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>W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Median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：估计的分布中位数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7"/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：估计的分布中位数的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7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8"/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估计的分布中位数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的</w:t>
      </w:r>
      <w:bookmarkEnd w:id="8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