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VarianceFTest&lt;-function(dataset, rowname = NULL, colname = NULL, numvar = </w:t>
      </w: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b w:val="1"/>
          <w:bCs w:val="1"/>
          <w:sz w:val="24"/>
          <w:szCs w:val="24"/>
          <w:rtl w:val="0"/>
          <w:lang w:val="en-US"/>
        </w:rPr>
        <w:t>NULL, chavar = NULL, side = "twotail", ratio = 1, confidence = 0.95)</w:t>
      </w:r>
      <w:bookmarkStart w:name="OLE_LINK32"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双总体方差齐性</w:t>
      </w:r>
      <w:r>
        <w:rPr>
          <w:rFonts w:ascii="Arial Unicode MS" w:hAnsi="Arial Unicode MS"/>
          <w:sz w:val="24"/>
          <w:szCs w:val="24"/>
          <w:rtl w:val="0"/>
          <w:lang w:val="zh-TW" w:eastAsia="zh-TW"/>
        </w:rPr>
        <w:t>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，检验原假设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双总体方差</w:t>
      </w:r>
      <w:bookmarkEnd w:id="1"/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比为</w:t>
      </w:r>
      <w:r>
        <w:rPr>
          <w:b w:val="1"/>
          <w:bCs w:val="1"/>
          <w:sz w:val="24"/>
          <w:szCs w:val="24"/>
          <w:rtl w:val="0"/>
          <w:lang w:val="en-US"/>
        </w:rPr>
        <w:t>ratio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（当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ratio</w:t>
      </w:r>
      <w:r>
        <w:rPr>
          <w:b w:val="1"/>
          <w:bCs w:val="1"/>
          <w:sz w:val="24"/>
          <w:szCs w:val="24"/>
          <w:rtl w:val="0"/>
          <w:lang w:val="zh-TW" w:eastAsia="zh-TW"/>
        </w:rPr>
        <w:t>=1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表示二者方差一致）</w:t>
      </w:r>
      <w:bookmarkStart w:name="OLE_LINK31" w:id="2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适用于独立总体，且为正态分布的两组数值型资料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一列，数值型。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chavar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中字符串型向量的列名，类型为字符串，不可缺省。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"righttail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ratio: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原假设中总体分布的</w:t>
      </w:r>
      <w:r>
        <w:rPr>
          <w:rFonts w:eastAsia="Arial Unicode MS" w:hint="eastAsia"/>
          <w:sz w:val="24"/>
          <w:szCs w:val="24"/>
          <w:rtl w:val="0"/>
          <w:lang w:val="en-US"/>
        </w:rPr>
        <w:t>中心位置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类型为数值型，缺省为</w:t>
      </w:r>
      <w:r>
        <w:rPr>
          <w:sz w:val="24"/>
          <w:szCs w:val="24"/>
          <w:rtl w:val="0"/>
          <w:lang w:val="en-US"/>
        </w:rPr>
        <w:t>0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confidence: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置信度，类型为数值型，缺省为</w:t>
      </w:r>
      <w:r>
        <w:rPr>
          <w:sz w:val="24"/>
          <w:szCs w:val="24"/>
          <w:rtl w:val="0"/>
          <w:lang w:val="en-US"/>
        </w:rPr>
        <w:t>0.95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Calibri" w:hint="eastAsia"/>
          <w:sz w:val="24"/>
          <w:szCs w:val="24"/>
          <w:rtl w:val="0"/>
          <w:lang w:val="zh-TW" w:eastAsia="zh-TW"/>
        </w:rPr>
        <w:t>输出：</w:t>
      </w:r>
      <w:bookmarkEnd w:id="2"/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FStatistic:  F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EstiRatio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：估计的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方差比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p>
      <w:pPr>
        <w:pStyle w:val="Normal.0"/>
        <w:ind w:firstLine="482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LCI</w:t>
      </w:r>
      <w:bookmarkStart w:name="OLE_LINK34"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：估计的分布中位数的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置信区间下界</w:t>
      </w:r>
      <w:bookmarkEnd w:id="3"/>
      <w:r>
        <w:rPr>
          <w:rFonts w:eastAsia="Arial Unicode MS" w:hint="eastAsia"/>
          <w:sz w:val="24"/>
          <w:szCs w:val="24"/>
          <w:rtl w:val="0"/>
          <w:lang w:val="zh-TW" w:eastAsia="zh-TW"/>
        </w:rPr>
        <w:t>，类型为数值型。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UCI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bookmarkStart w:name="OLE_LINK34"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估计的分布中位数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的</w:t>
      </w:r>
      <w:bookmarkEnd w:id="4"/>
      <w:r>
        <w:rPr>
          <w:rFonts w:eastAsia="Arial Unicode MS" w:hint="eastAsia"/>
          <w:sz w:val="24"/>
          <w:szCs w:val="24"/>
          <w:rtl w:val="0"/>
          <w:lang w:val="zh-TW" w:eastAsia="zh-TW"/>
        </w:rPr>
        <w:t>置信区间上界，类型为数值型。</w:t>
      </w:r>
    </w:p>
    <w:p>
      <w:pPr>
        <w:pStyle w:val="Normal.0"/>
        <w:ind w:firstLine="482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