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SVM&lt;-function(traindata,trainrowname = NULL, traincolname = NULL,              testdata = NULL, testrowname = NULL, testcolname = NULL, yname=NULL, xname=NULL,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scale = TRUE,   costrange = NULL, gammarange = NULL, sampling = "fix",  plotstr = plotstr, svmname = svmname)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支持</w:t>
      </w:r>
      <w:r>
        <w:rPr>
          <w:sz w:val="24"/>
          <w:szCs w:val="24"/>
          <w:rtl w:val="0"/>
          <w:lang w:val="zh-CN" w:eastAsia="zh-CN"/>
        </w:rPr>
        <w:t>向量机</w:t>
      </w:r>
      <w:r>
        <w:rPr>
          <w:sz w:val="24"/>
          <w:szCs w:val="24"/>
          <w:rtl w:val="0"/>
          <w:lang w:val="zh-TW" w:eastAsia="zh-TW"/>
        </w:rPr>
        <w:t>。，需要加载</w:t>
      </w:r>
      <w:r>
        <w:rPr>
          <w:rFonts w:ascii="Calibri" w:hAnsi="Calibri"/>
          <w:color w:val="ff2600"/>
          <w:sz w:val="24"/>
          <w:szCs w:val="24"/>
          <w:u w:color="ff2600"/>
          <w:rtl w:val="0"/>
          <w:lang w:val="en-US"/>
        </w:rPr>
        <w:t>e1071</w:t>
      </w:r>
      <w:r>
        <w:rPr>
          <w:sz w:val="24"/>
          <w:szCs w:val="24"/>
          <w:rtl w:val="0"/>
          <w:lang w:val="zh-TW" w:eastAsia="zh-TW"/>
        </w:rPr>
        <w:t>包。本脚决策树采用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高斯</w:t>
      </w:r>
      <w:r>
        <w:rPr>
          <w:sz w:val="24"/>
          <w:szCs w:val="24"/>
          <w:rtl w:val="0"/>
          <w:lang w:val="zh-CN" w:eastAsia="zh-CN"/>
        </w:rPr>
        <w:t>核函数</w:t>
      </w:r>
      <w:r>
        <w:rPr>
          <w:sz w:val="24"/>
          <w:szCs w:val="24"/>
          <w:rtl w:val="0"/>
          <w:lang w:val="zh-TW" w:eastAsia="zh-TW"/>
        </w:rPr>
        <w:t>算法</w:t>
      </w:r>
      <w:r>
        <w:rPr>
          <w:sz w:val="24"/>
          <w:szCs w:val="24"/>
          <w:rtl w:val="0"/>
          <w:lang w:val="zh-CN" w:eastAsia="zh-CN"/>
        </w:rPr>
        <w:t>，并采用网格搜索寻找最优参数，参数的范围由</w:t>
      </w:r>
      <w:r>
        <w:rPr>
          <w:sz w:val="24"/>
          <w:szCs w:val="24"/>
          <w:rtl w:val="0"/>
          <w:lang w:val="zh-TW" w:eastAsia="zh-TW"/>
        </w:rPr>
        <w:t>costrange</w:t>
      </w:r>
      <w:r>
        <w:rPr>
          <w:sz w:val="24"/>
          <w:szCs w:val="24"/>
          <w:rtl w:val="0"/>
          <w:lang w:val="zh-CN" w:eastAsia="zh-CN"/>
        </w:rPr>
        <w:t>和</w:t>
      </w:r>
      <w:r>
        <w:rPr>
          <w:sz w:val="24"/>
          <w:szCs w:val="24"/>
          <w:rtl w:val="0"/>
          <w:lang w:val="zh-TW" w:eastAsia="zh-TW"/>
        </w:rPr>
        <w:t>gammarange</w:t>
      </w:r>
      <w:r>
        <w:rPr>
          <w:sz w:val="24"/>
          <w:szCs w:val="24"/>
          <w:rtl w:val="0"/>
          <w:lang w:val="zh-CN" w:eastAsia="zh-CN"/>
        </w:rPr>
        <w:t>给定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traindata:</w:t>
      </w:r>
      <w:r>
        <w:rPr>
          <w:sz w:val="24"/>
          <w:szCs w:val="24"/>
          <w:rtl w:val="0"/>
          <w:lang w:val="zh-TW" w:eastAsia="zh-TW"/>
        </w:rPr>
        <w:t>。训练数据集合，两列及以上。</w:t>
      </w:r>
    </w:p>
    <w:p>
      <w:pPr>
        <w:pStyle w:val="Normal.0"/>
        <w:ind w:left="1384" w:hanging="964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              其中</w:t>
      </w:r>
      <w:r>
        <w:rPr>
          <w:sz w:val="24"/>
          <w:szCs w:val="24"/>
          <w:rtl w:val="0"/>
          <w:lang w:val="zh-TW" w:eastAsia="zh-TW"/>
        </w:rPr>
        <w:t>yname</w:t>
      </w:r>
      <w:r>
        <w:rPr>
          <w:sz w:val="24"/>
          <w:szCs w:val="24"/>
          <w:rtl w:val="0"/>
          <w:lang w:val="zh-TW" w:eastAsia="zh-TW"/>
        </w:rPr>
        <w:t>指定的列是类标号，类型为字符串向量，数值型向量   会被自动转为字符串型。</w:t>
      </w:r>
    </w:p>
    <w:p>
      <w:pPr>
        <w:pStyle w:val="Normal.0"/>
        <w:ind w:left="1384" w:hanging="964"/>
        <w:rPr>
          <w:color w:val="ff2600"/>
          <w:sz w:val="24"/>
          <w:szCs w:val="24"/>
          <w:u w:color="ff2600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         其中</w:t>
      </w:r>
      <w:r>
        <w:rPr>
          <w:sz w:val="24"/>
          <w:szCs w:val="24"/>
          <w:rtl w:val="0"/>
          <w:lang w:val="zh-TW" w:eastAsia="zh-TW"/>
        </w:rPr>
        <w:t>xname</w:t>
      </w:r>
      <w:r>
        <w:rPr>
          <w:sz w:val="24"/>
          <w:szCs w:val="24"/>
          <w:rtl w:val="0"/>
          <w:lang w:val="zh-TW" w:eastAsia="zh-TW"/>
        </w:rPr>
        <w:t>定的列是自变量，全部为数值型向量；字符串型数字向量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‘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TW" w:eastAsia="zh-TW"/>
        </w:rPr>
        <w:t>会被自动转为数值型（</w:t>
      </w:r>
      <w:r>
        <w:rPr>
          <w:rFonts w:ascii="Calibri" w:hAnsi="Calibri"/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zh-TW" w:eastAsia="zh-TW"/>
        </w:rPr>
        <w:t xml:space="preserve">; </w:t>
      </w:r>
      <w:r>
        <w:rPr>
          <w:sz w:val="24"/>
          <w:szCs w:val="24"/>
          <w:rtl w:val="0"/>
          <w:lang w:val="zh-TW" w:eastAsia="zh-TW"/>
        </w:rPr>
        <w:t>字符串型非数字向量（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男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女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）会被自动转为（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），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  <w:r>
        <w:rPr>
          <w:sz w:val="24"/>
          <w:szCs w:val="24"/>
          <w:rtl w:val="0"/>
          <w:lang w:val="zh-TW" w:eastAsia="zh-TW"/>
        </w:rPr>
        <w:t>自变量</w:t>
      </w:r>
      <w:r>
        <w:rPr>
          <w:sz w:val="24"/>
          <w:szCs w:val="24"/>
          <w:u w:color="ff2600"/>
          <w:rtl w:val="0"/>
          <w:lang w:val="zh-TW" w:eastAsia="zh-TW"/>
        </w:rPr>
        <w:t>个数不宜过少，一般至少</w:t>
      </w:r>
      <w:r>
        <w:rPr>
          <w:sz w:val="24"/>
          <w:szCs w:val="24"/>
          <w:u w:color="ff2600"/>
          <w:rtl w:val="0"/>
          <w:lang w:val="zh-TW" w:eastAsia="zh-TW"/>
        </w:rPr>
        <w:t>2</w:t>
      </w:r>
      <w:r>
        <w:rPr>
          <w:sz w:val="24"/>
          <w:szCs w:val="24"/>
          <w:u w:color="ff2600"/>
          <w:rtl w:val="0"/>
          <w:lang w:val="zh-TW" w:eastAsia="zh-TW"/>
        </w:rPr>
        <w:t>个。</w:t>
      </w:r>
    </w:p>
    <w:p>
      <w:pPr>
        <w:pStyle w:val="Normal.0"/>
        <w:ind w:left="1384" w:hanging="964"/>
        <w:rPr>
          <w:color w:val="ff2600"/>
          <w:sz w:val="24"/>
          <w:szCs w:val="24"/>
          <w:u w:color="ff2600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testdata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：测试数据集合，当模型训练完后，输入测试集数据，用来预测其类标号。要求</w:t>
      </w:r>
      <w:r>
        <w:rPr>
          <w:sz w:val="24"/>
          <w:szCs w:val="24"/>
          <w:rtl w:val="0"/>
          <w:lang w:val="zh-TW" w:eastAsia="zh-TW"/>
        </w:rPr>
        <w:t>testdata</w:t>
      </w:r>
      <w:r>
        <w:rPr>
          <w:sz w:val="24"/>
          <w:szCs w:val="24"/>
          <w:rtl w:val="0"/>
          <w:lang w:val="zh-TW" w:eastAsia="zh-TW"/>
        </w:rPr>
        <w:t>的列名和类型要与</w:t>
      </w:r>
      <w:r>
        <w:rPr>
          <w:sz w:val="24"/>
          <w:szCs w:val="24"/>
          <w:rtl w:val="0"/>
          <w:lang w:val="zh-TW" w:eastAsia="zh-TW"/>
        </w:rPr>
        <w:t>xname</w:t>
      </w:r>
      <w:r>
        <w:rPr>
          <w:sz w:val="24"/>
          <w:szCs w:val="24"/>
          <w:rtl w:val="0"/>
          <w:lang w:val="zh-TW" w:eastAsia="zh-TW"/>
        </w:rPr>
        <w:t>追定的训练集保持一致。例如，</w:t>
      </w:r>
      <w:r>
        <w:rPr>
          <w:sz w:val="24"/>
          <w:szCs w:val="24"/>
          <w:rtl w:val="0"/>
          <w:lang w:val="zh-TW" w:eastAsia="zh-TW"/>
        </w:rPr>
        <w:t xml:space="preserve">traindata </w:t>
      </w:r>
      <w:r>
        <w:rPr>
          <w:sz w:val="24"/>
          <w:szCs w:val="24"/>
          <w:rtl w:val="0"/>
          <w:lang w:val="zh-TW" w:eastAsia="zh-TW"/>
        </w:rPr>
        <w:t>中</w:t>
      </w:r>
      <w:r>
        <w:rPr>
          <w:sz w:val="24"/>
          <w:szCs w:val="24"/>
          <w:rtl w:val="0"/>
          <w:lang w:val="zh-TW" w:eastAsia="zh-TW"/>
        </w:rPr>
        <w:t>xname = [</w:t>
      </w:r>
      <w:r>
        <w:rPr>
          <w:sz w:val="24"/>
          <w:szCs w:val="24"/>
          <w:rtl w:val="0"/>
          <w:lang w:val="zh-TW" w:eastAsia="zh-TW"/>
        </w:rPr>
        <w:t>‘’</w:t>
      </w:r>
      <w:r>
        <w:rPr>
          <w:sz w:val="24"/>
          <w:szCs w:val="24"/>
          <w:rtl w:val="0"/>
          <w:lang w:val="zh-TW" w:eastAsia="zh-TW"/>
        </w:rPr>
        <w:t>age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sex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], </w:t>
      </w:r>
      <w:r>
        <w:rPr>
          <w:sz w:val="24"/>
          <w:szCs w:val="24"/>
          <w:rtl w:val="0"/>
          <w:lang w:val="zh-TW" w:eastAsia="zh-TW"/>
        </w:rPr>
        <w:t>则</w:t>
      </w:r>
      <w:r>
        <w:rPr>
          <w:sz w:val="24"/>
          <w:szCs w:val="24"/>
          <w:rtl w:val="0"/>
          <w:lang w:val="zh-TW" w:eastAsia="zh-TW"/>
        </w:rPr>
        <w:t>testdata</w:t>
      </w:r>
      <w:r>
        <w:rPr>
          <w:sz w:val="24"/>
          <w:szCs w:val="24"/>
          <w:rtl w:val="0"/>
          <w:lang w:val="zh-TW" w:eastAsia="zh-TW"/>
        </w:rPr>
        <w:t>列也要是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‘’</w:t>
      </w:r>
      <w:r>
        <w:rPr>
          <w:sz w:val="24"/>
          <w:szCs w:val="24"/>
          <w:rtl w:val="0"/>
          <w:lang w:val="zh-TW" w:eastAsia="zh-TW"/>
        </w:rPr>
        <w:t>age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 xml:space="preserve">, 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sex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]</w:t>
      </w:r>
      <w:r>
        <w:rPr>
          <w:sz w:val="24"/>
          <w:szCs w:val="24"/>
          <w:rtl w:val="0"/>
          <w:lang w:val="zh-TW" w:eastAsia="zh-TW"/>
        </w:rPr>
        <w:t>这两个向量，且数据类型保持一致。如果</w:t>
      </w:r>
      <w:r>
        <w:rPr>
          <w:sz w:val="24"/>
          <w:szCs w:val="24"/>
          <w:rtl w:val="0"/>
          <w:lang w:val="en-US"/>
        </w:rPr>
        <w:t>testdata</w:t>
      </w:r>
      <w:r>
        <w:rPr>
          <w:sz w:val="24"/>
          <w:szCs w:val="24"/>
          <w:rtl w:val="0"/>
          <w:lang w:val="zh-TW" w:eastAsia="zh-TW"/>
        </w:rPr>
        <w:t>为空，则不做预测。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trainrowname</w:t>
      </w:r>
      <w:r>
        <w:rPr>
          <w:sz w:val="24"/>
          <w:szCs w:val="24"/>
          <w:rtl w:val="0"/>
          <w:lang w:val="zh-TW" w:eastAsia="zh-TW"/>
        </w:rPr>
        <w:t>：训练集行名。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traincolname</w:t>
      </w:r>
      <w:r>
        <w:rPr>
          <w:sz w:val="24"/>
          <w:szCs w:val="24"/>
          <w:rtl w:val="0"/>
          <w:lang w:val="zh-TW" w:eastAsia="zh-TW"/>
        </w:rPr>
        <w:t>：训练集列名。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testrowname</w:t>
      </w:r>
      <w:r>
        <w:rPr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测试集行名。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testcolname</w:t>
      </w:r>
      <w:r>
        <w:rPr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测试集列名。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</w:p>
    <w:p>
      <w:pPr>
        <w:pStyle w:val="Normal.0"/>
        <w:ind w:left="1680" w:hanging="16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yname</w:t>
      </w:r>
      <w:r>
        <w:rPr>
          <w:sz w:val="24"/>
          <w:szCs w:val="24"/>
          <w:rtl w:val="0"/>
          <w:lang w:val="zh-TW" w:eastAsia="zh-TW"/>
        </w:rPr>
        <w:t>：因变量名称，类型为字符串，不可缺省。</w:t>
      </w:r>
    </w:p>
    <w:p>
      <w:pPr>
        <w:pStyle w:val="Normal.0"/>
        <w:ind w:left="1687" w:hanging="168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xname</w:t>
      </w:r>
      <w:r>
        <w:rPr>
          <w:sz w:val="24"/>
          <w:szCs w:val="24"/>
          <w:rtl w:val="0"/>
          <w:lang w:val="zh-TW" w:eastAsia="zh-TW"/>
        </w:rPr>
        <w:t>：自变量名称，类型为字符串向量，不可缺省。</w:t>
      </w:r>
    </w:p>
    <w:p>
      <w:pPr>
        <w:pStyle w:val="Normal.0"/>
        <w:ind w:left="1687" w:hanging="1687"/>
        <w:rPr>
          <w:sz w:val="24"/>
          <w:szCs w:val="24"/>
        </w:rPr>
      </w:pPr>
    </w:p>
    <w:p>
      <w:pPr>
        <w:pStyle w:val="Normal.0"/>
        <w:ind w:left="1745" w:hanging="1325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scale: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数据（减去均值，除以标准差），缺省标准化。</w:t>
      </w:r>
    </w:p>
    <w:p>
      <w:pPr>
        <w:pStyle w:val="Normal.0"/>
        <w:ind w:left="1745" w:hanging="1325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costrange</w:t>
      </w:r>
      <w:r>
        <w:rPr>
          <w:sz w:val="24"/>
          <w:szCs w:val="24"/>
          <w:rtl w:val="0"/>
          <w:lang w:val="zh-CN" w:eastAsia="zh-CN"/>
        </w:rPr>
        <w:t>：正则化参数取值范围，数值型向量，</w:t>
      </w:r>
      <w:r>
        <w:rPr>
          <w:color w:val="ff2600"/>
          <w:sz w:val="24"/>
          <w:szCs w:val="24"/>
          <w:rtl w:val="0"/>
          <w:lang w:val="zh-CN" w:eastAsia="zh-CN"/>
        </w:rPr>
        <w:t>只能包含两个数值</w:t>
      </w:r>
      <w:r>
        <w:rPr>
          <w:sz w:val="24"/>
          <w:szCs w:val="24"/>
          <w:rtl w:val="0"/>
          <w:lang w:val="zh-CN" w:eastAsia="zh-CN"/>
        </w:rPr>
        <w:t>。例如，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costrange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=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[-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]</w:t>
      </w:r>
      <w:r>
        <w:rPr>
          <w:sz w:val="24"/>
          <w:szCs w:val="24"/>
          <w:rtl w:val="0"/>
          <w:lang w:val="zh-CN" w:eastAsia="zh-CN"/>
        </w:rPr>
        <w:t>表示模型中正则化参数的取值范围是</w:t>
      </w:r>
      <w:r>
        <w:rPr>
          <w:sz w:val="24"/>
          <w:szCs w:val="24"/>
          <w:rtl w:val="0"/>
          <w:lang w:val="zh-CN" w:eastAsia="zh-CN"/>
        </w:rPr>
        <w:t>2^</w:t>
      </w:r>
      <w:r>
        <w:rPr>
          <w:sz w:val="24"/>
          <w:szCs w:val="24"/>
          <w:rtl w:val="0"/>
          <w:lang w:val="zh-CN" w:eastAsia="zh-CN"/>
        </w:rPr>
        <w:t>（</w:t>
      </w:r>
      <w:r>
        <w:rPr>
          <w:sz w:val="24"/>
          <w:szCs w:val="24"/>
          <w:rtl w:val="0"/>
          <w:lang w:val="zh-CN" w:eastAsia="zh-CN"/>
        </w:rPr>
        <w:t>-1:1</w:t>
      </w:r>
      <w:r>
        <w:rPr>
          <w:sz w:val="24"/>
          <w:szCs w:val="24"/>
          <w:rtl w:val="0"/>
          <w:lang w:val="zh-CN" w:eastAsia="zh-CN"/>
        </w:rPr>
        <w:t xml:space="preserve">） </w:t>
      </w:r>
      <w:r>
        <w:rPr>
          <w:sz w:val="24"/>
          <w:szCs w:val="24"/>
          <w:rtl w:val="0"/>
          <w:lang w:val="zh-CN" w:eastAsia="zh-CN"/>
        </w:rPr>
        <w:t xml:space="preserve">= 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2^</w:t>
      </w:r>
      <w:r>
        <w:rPr>
          <w:sz w:val="24"/>
          <w:szCs w:val="24"/>
          <w:rtl w:val="0"/>
          <w:lang w:val="zh-TW" w:eastAsia="zh-TW"/>
        </w:rPr>
        <w:t xml:space="preserve">(-1), </w:t>
      </w:r>
      <w:r>
        <w:rPr>
          <w:sz w:val="24"/>
          <w:szCs w:val="24"/>
          <w:rtl w:val="0"/>
          <w:lang w:val="zh-TW" w:eastAsia="zh-TW"/>
        </w:rPr>
        <w:t>2^</w:t>
      </w:r>
      <w:r>
        <w:rPr>
          <w:sz w:val="24"/>
          <w:szCs w:val="24"/>
          <w:rtl w:val="0"/>
          <w:lang w:val="zh-TW" w:eastAsia="zh-TW"/>
        </w:rPr>
        <w:t xml:space="preserve">0, </w:t>
      </w:r>
      <w:r>
        <w:rPr>
          <w:sz w:val="24"/>
          <w:szCs w:val="24"/>
          <w:rtl w:val="0"/>
          <w:lang w:val="zh-TW" w:eastAsia="zh-TW"/>
        </w:rPr>
        <w:t>2^</w:t>
      </w:r>
      <w:r>
        <w:rPr>
          <w:sz w:val="24"/>
          <w:szCs w:val="24"/>
          <w:rtl w:val="0"/>
          <w:lang w:val="zh-TW" w:eastAsia="zh-TW"/>
        </w:rPr>
        <w:t>1]</w:t>
      </w:r>
      <w:r>
        <w:rPr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745" w:hanging="1325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gammarange</w:t>
      </w:r>
      <w:r>
        <w:rPr>
          <w:sz w:val="24"/>
          <w:szCs w:val="24"/>
          <w:rtl w:val="0"/>
          <w:lang w:val="zh-CN" w:eastAsia="zh-CN"/>
        </w:rPr>
        <w:t>：高斯核函数参数取值范围，数值型向量，</w:t>
      </w:r>
      <w:r>
        <w:rPr>
          <w:color w:val="ff2600"/>
          <w:sz w:val="24"/>
          <w:szCs w:val="24"/>
          <w:rtl w:val="0"/>
          <w:lang w:val="zh-CN" w:eastAsia="zh-CN"/>
        </w:rPr>
        <w:t>只能包含两个数值</w:t>
      </w:r>
      <w:r>
        <w:rPr>
          <w:sz w:val="24"/>
          <w:szCs w:val="24"/>
          <w:rtl w:val="0"/>
          <w:lang w:val="zh-CN" w:eastAsia="zh-CN"/>
        </w:rPr>
        <w:t>。例如，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gammarange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=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[-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]</w:t>
      </w:r>
      <w:r>
        <w:rPr>
          <w:sz w:val="24"/>
          <w:szCs w:val="24"/>
          <w:rtl w:val="0"/>
          <w:lang w:val="zh-CN" w:eastAsia="zh-CN"/>
        </w:rPr>
        <w:t>表示模型中</w:t>
      </w:r>
      <w:r>
        <w:rPr>
          <w:sz w:val="24"/>
          <w:szCs w:val="24"/>
          <w:rtl w:val="0"/>
          <w:lang w:val="zh-TW" w:eastAsia="zh-TW"/>
        </w:rPr>
        <w:t>高斯核函数参数</w:t>
      </w:r>
      <w:r>
        <w:rPr>
          <w:sz w:val="24"/>
          <w:szCs w:val="24"/>
          <w:rtl w:val="0"/>
          <w:lang w:val="zh-CN" w:eastAsia="zh-CN"/>
        </w:rPr>
        <w:t>的取值范围是</w:t>
      </w:r>
      <w:r>
        <w:rPr>
          <w:sz w:val="24"/>
          <w:szCs w:val="24"/>
          <w:rtl w:val="0"/>
          <w:lang w:val="zh-CN" w:eastAsia="zh-CN"/>
        </w:rPr>
        <w:t>2^</w:t>
      </w:r>
      <w:r>
        <w:rPr>
          <w:sz w:val="24"/>
          <w:szCs w:val="24"/>
          <w:rtl w:val="0"/>
          <w:lang w:val="zh-CN" w:eastAsia="zh-CN"/>
        </w:rPr>
        <w:t>（</w:t>
      </w:r>
      <w:r>
        <w:rPr>
          <w:sz w:val="24"/>
          <w:szCs w:val="24"/>
          <w:rtl w:val="0"/>
          <w:lang w:val="zh-CN" w:eastAsia="zh-CN"/>
        </w:rPr>
        <w:t>-1:1</w:t>
      </w:r>
      <w:r>
        <w:rPr>
          <w:sz w:val="24"/>
          <w:szCs w:val="24"/>
          <w:rtl w:val="0"/>
          <w:lang w:val="zh-CN" w:eastAsia="zh-CN"/>
        </w:rPr>
        <w:t xml:space="preserve">） </w:t>
      </w:r>
      <w:r>
        <w:rPr>
          <w:sz w:val="24"/>
          <w:szCs w:val="24"/>
          <w:rtl w:val="0"/>
          <w:lang w:val="zh-CN" w:eastAsia="zh-CN"/>
        </w:rPr>
        <w:t xml:space="preserve">= </w:t>
      </w:r>
      <w:r>
        <w:rPr>
          <w:sz w:val="24"/>
          <w:szCs w:val="24"/>
          <w:rtl w:val="0"/>
          <w:lang w:val="zh-TW" w:eastAsia="zh-TW"/>
        </w:rPr>
        <w:t>[</w:t>
      </w:r>
      <w:r>
        <w:rPr>
          <w:sz w:val="24"/>
          <w:szCs w:val="24"/>
          <w:rtl w:val="0"/>
          <w:lang w:val="zh-TW" w:eastAsia="zh-TW"/>
        </w:rPr>
        <w:t>2^</w:t>
      </w:r>
      <w:r>
        <w:rPr>
          <w:sz w:val="24"/>
          <w:szCs w:val="24"/>
          <w:rtl w:val="0"/>
          <w:lang w:val="zh-TW" w:eastAsia="zh-TW"/>
        </w:rPr>
        <w:t xml:space="preserve">(-1), </w:t>
      </w:r>
      <w:r>
        <w:rPr>
          <w:sz w:val="24"/>
          <w:szCs w:val="24"/>
          <w:rtl w:val="0"/>
          <w:lang w:val="zh-TW" w:eastAsia="zh-TW"/>
        </w:rPr>
        <w:t>2^</w:t>
      </w:r>
      <w:r>
        <w:rPr>
          <w:sz w:val="24"/>
          <w:szCs w:val="24"/>
          <w:rtl w:val="0"/>
          <w:lang w:val="zh-TW" w:eastAsia="zh-TW"/>
        </w:rPr>
        <w:t xml:space="preserve">0, </w:t>
      </w:r>
      <w:r>
        <w:rPr>
          <w:sz w:val="24"/>
          <w:szCs w:val="24"/>
          <w:rtl w:val="0"/>
          <w:lang w:val="zh-TW" w:eastAsia="zh-TW"/>
        </w:rPr>
        <w:t>2^</w:t>
      </w:r>
      <w:r>
        <w:rPr>
          <w:sz w:val="24"/>
          <w:szCs w:val="24"/>
          <w:rtl w:val="0"/>
          <w:lang w:val="zh-TW" w:eastAsia="zh-TW"/>
        </w:rPr>
        <w:t>1]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ampling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模型验证方式，用去确定最优参数， 类型为字符串。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zh-CN" w:eastAsia="zh-CN"/>
        </w:rPr>
        <w:t xml:space="preserve">               “</w:t>
      </w: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TW" w:eastAsia="zh-TW"/>
        </w:rPr>
        <w:t>fix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表示把</w:t>
      </w: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CN" w:eastAsia="zh-CN"/>
        </w:rPr>
        <w:t>train</w:t>
      </w: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TW" w:eastAsia="zh-TW"/>
        </w:rPr>
        <w:t>data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随机分为训练集和验证集。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zh-CN" w:eastAsia="zh-CN"/>
        </w:rPr>
        <w:t xml:space="preserve">               ‘</w:t>
      </w: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TW" w:eastAsia="zh-TW"/>
        </w:rPr>
        <w:t>cross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zh-CN" w:eastAsia="zh-CN"/>
        </w:rPr>
        <w:t>’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表示实用</w:t>
      </w: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CN" w:eastAsia="zh-CN"/>
        </w:rPr>
        <w:t>10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折交叉验证。</w:t>
      </w:r>
    </w:p>
    <w:p>
      <w:pPr>
        <w:pStyle w:val="Normal.0"/>
        <w:ind w:left="1745" w:hanging="1325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zh-TW" w:eastAsia="zh-TW"/>
        </w:rPr>
      </w:pP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zh-CN" w:eastAsia="zh-CN"/>
        </w:rPr>
        <w:t xml:space="preserve">               “</w:t>
      </w:r>
      <w:r>
        <w:rPr>
          <w:rFonts w:ascii="Arial Unicode MS" w:hAnsi="Arial Unicode MS"/>
          <w:b w:val="0"/>
          <w:bCs w:val="0"/>
          <w:sz w:val="24"/>
          <w:szCs w:val="24"/>
          <w:rtl w:val="0"/>
          <w:lang w:val="zh-TW" w:eastAsia="zh-TW"/>
        </w:rPr>
        <w:t>boot</w:t>
      </w:r>
      <w:r>
        <w:rPr>
          <w:rFonts w:ascii="Arial Unicode MS" w:hAnsi="Arial Unicode MS" w:hint="default"/>
          <w:b w:val="0"/>
          <w:bCs w:val="0"/>
          <w:sz w:val="24"/>
          <w:szCs w:val="24"/>
          <w:rtl w:val="0"/>
          <w:lang w:val="zh-CN" w:eastAsia="zh-CN"/>
        </w:rPr>
        <w:t xml:space="preserve">” </w:t>
      </w:r>
      <w:r>
        <w:rPr>
          <w:rFonts w:eastAsia="Arial Unicode MS" w:hint="eastAsia"/>
          <w:b w:val="0"/>
          <w:bCs w:val="0"/>
          <w:sz w:val="24"/>
          <w:szCs w:val="24"/>
          <w:rtl w:val="0"/>
          <w:lang w:val="zh-CN" w:eastAsia="zh-CN"/>
        </w:rPr>
        <w:t>表示重抽样。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plotstr</w:t>
      </w:r>
      <w:r>
        <w:rPr>
          <w:sz w:val="24"/>
          <w:szCs w:val="24"/>
          <w:rtl w:val="0"/>
          <w:lang w:val="zh-TW" w:eastAsia="zh-TW"/>
        </w:rPr>
        <w:t>：</w:t>
      </w:r>
      <w:bookmarkStart w:name="OLE_LINK19" w:id="0"/>
      <w:r>
        <w:rPr>
          <w:sz w:val="24"/>
          <w:szCs w:val="24"/>
          <w:rtl w:val="0"/>
          <w:lang w:val="zh-TW" w:eastAsia="zh-TW"/>
        </w:rPr>
        <w:t>图片输出文件夹目录，类型为字符串，缺省不输出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svmname</w:t>
      </w:r>
      <w:r>
        <w:rPr>
          <w:sz w:val="24"/>
          <w:szCs w:val="24"/>
          <w:rtl w:val="0"/>
          <w:lang w:val="en-US"/>
        </w:rPr>
        <w:t>：</w:t>
      </w:r>
      <w:r>
        <w:rPr>
          <w:sz w:val="24"/>
          <w:szCs w:val="24"/>
          <w:rtl w:val="0"/>
          <w:lang w:val="zh-CN" w:eastAsia="zh-CN"/>
        </w:rPr>
        <w:t>参数</w:t>
      </w:r>
      <w:r>
        <w:rPr>
          <w:sz w:val="24"/>
          <w:szCs w:val="24"/>
          <w:rtl w:val="0"/>
          <w:lang w:val="zh-CN" w:eastAsia="zh-CN"/>
        </w:rPr>
        <w:t>选择等高线</w:t>
      </w:r>
      <w:r>
        <w:rPr>
          <w:sz w:val="24"/>
          <w:szCs w:val="24"/>
          <w:rtl w:val="0"/>
          <w:lang w:val="zh-TW" w:eastAsia="zh-TW"/>
        </w:rPr>
        <w:t>图输出名称，类型为字符串，缺省不输出。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List Paragraph"/>
        <w:ind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BestCost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给定搜索范围下的最优正则化参数</w:t>
      </w:r>
    </w:p>
    <w:p>
      <w:pPr>
        <w:pStyle w:val="List Paragraph"/>
        <w:ind w:firstLine="0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BestGamma</w:t>
      </w:r>
      <w:r>
        <w:rPr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给定搜索范围下的最优高斯核函数参数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CN" w:eastAsia="zh-CN"/>
        </w:rPr>
        <w:t xml:space="preserve">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BestTrainError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zh-CN" w:eastAsia="zh-CN"/>
        </w:rPr>
        <w:t>训练集上最优的训练误差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ConfusionRowName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训练集上的分类混淆</w:t>
      </w:r>
      <w:r>
        <w:rPr>
          <w:sz w:val="24"/>
          <w:szCs w:val="24"/>
          <w:rtl w:val="0"/>
          <w:lang w:val="zh-TW" w:eastAsia="zh-TW"/>
        </w:rPr>
        <w:t>矩阵的行名，类型为字符串向量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    ConfusionColName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训练集上的分类混淆</w:t>
      </w:r>
      <w:r>
        <w:rPr>
          <w:sz w:val="24"/>
          <w:szCs w:val="24"/>
          <w:rtl w:val="0"/>
          <w:lang w:val="zh-TW" w:eastAsia="zh-TW"/>
        </w:rPr>
        <w:t>矩阵的列名，类型为字符串向量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Confusion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训练集上的分类混淆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  <w:lang w:val="zh-TW" w:eastAsia="zh-TW"/>
        </w:rPr>
      </w:pPr>
      <w:r>
        <w:rPr>
          <w:color w:val="ff2600"/>
          <w:sz w:val="24"/>
          <w:szCs w:val="24"/>
          <w:u w:color="ff2600"/>
          <w:rtl w:val="0"/>
          <w:lang w:val="zh-TW" w:eastAsia="zh-TW"/>
        </w:rPr>
        <w:t>如果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testdata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不为空，则输出预测结果：</w:t>
      </w:r>
    </w:p>
    <w:p>
      <w:pPr>
        <w:pStyle w:val="Normal.0"/>
        <w:ind w:left="1625" w:hanging="120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PredictionRowName</w:t>
      </w:r>
      <w:r>
        <w:rPr>
          <w:sz w:val="24"/>
          <w:szCs w:val="24"/>
          <w:rtl w:val="0"/>
          <w:lang w:val="zh-TW" w:eastAsia="zh-TW"/>
        </w:rPr>
        <w:t>：预测结果的的行名（即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testrowname</w:t>
      </w:r>
      <w:r>
        <w:rPr>
          <w:sz w:val="24"/>
          <w:szCs w:val="24"/>
          <w:rtl w:val="0"/>
          <w:lang w:val="zh-TW" w:eastAsia="zh-TW"/>
        </w:rPr>
        <w:t>），类型为字符串向量，。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de-DE"/>
        </w:rPr>
        <w:t>PredictionColName</w:t>
      </w:r>
      <w:r>
        <w:rPr>
          <w:sz w:val="24"/>
          <w:szCs w:val="24"/>
          <w:rtl w:val="0"/>
          <w:lang w:val="zh-TW" w:eastAsia="zh-TW"/>
        </w:rPr>
        <w:t>：预测结果的列名，类型为字符串向量。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pred</w:t>
      </w:r>
      <w:r>
        <w:rPr>
          <w:sz w:val="24"/>
          <w:szCs w:val="24"/>
          <w:rtl w:val="0"/>
          <w:lang w:val="zh-TW" w:eastAsia="zh-TW"/>
        </w:rPr>
        <w:t>：预测结果。</w:t>
      </w:r>
    </w:p>
    <w:p>
      <w:pPr>
        <w:pStyle w:val="Normal.0"/>
        <w:ind w:firstLine="480"/>
        <w:rPr>
          <w:sz w:val="24"/>
          <w:szCs w:val="24"/>
          <w:lang w:val="zh-TW" w:eastAsia="zh-TW"/>
        </w:rPr>
      </w:pPr>
    </w:p>
    <w:p>
      <w:pPr>
        <w:pStyle w:val="Normal.0"/>
        <w:ind w:firstLine="480"/>
        <w:rPr>
          <w:rFonts w:ascii="Calibri" w:cs="Calibri" w:hAnsi="Calibri" w:eastAsia="Calibri"/>
          <w:b w:val="1"/>
          <w:bCs w:val="1"/>
          <w:sz w:val="24"/>
          <w:szCs w:val="24"/>
          <w:lang w:val="en-US" w:eastAsia="zh-TW"/>
        </w:rPr>
      </w:pPr>
      <w:r>
        <w:rPr>
          <w:sz w:val="24"/>
          <w:szCs w:val="24"/>
          <w:rtl w:val="0"/>
          <w:lang w:val="zh-CN" w:eastAsia="zh-CN"/>
        </w:rPr>
        <w:t>注：</w:t>
      </w:r>
      <w:r>
        <w:rPr>
          <w:sz w:val="24"/>
          <w:szCs w:val="24"/>
          <w:rtl w:val="0"/>
          <w:lang w:val="zh-TW" w:eastAsia="zh-TW"/>
        </w:rPr>
        <w:t>svm</w:t>
      </w:r>
      <w:r>
        <w:rPr>
          <w:sz w:val="24"/>
          <w:szCs w:val="24"/>
          <w:rtl w:val="0"/>
          <w:lang w:val="zh-CN" w:eastAsia="zh-CN"/>
        </w:rPr>
        <w:t>的复杂度和样本量有关。大样本下会比较耗时。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costrange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</w:p>
    <w:p>
      <w:pPr>
        <w:pStyle w:val="Normal.0"/>
        <w:ind w:firstLine="480"/>
        <w:rPr>
          <w:rFonts w:ascii="Calibri" w:cs="Calibri" w:hAnsi="Calibri" w:eastAsia="Calibri"/>
          <w:b w:val="1"/>
          <w:bCs w:val="1"/>
          <w:sz w:val="24"/>
          <w:szCs w:val="24"/>
          <w:lang w:val="en-US" w:eastAsia="zh-TW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>gammarange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范围越大也越耗时。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 xml:space="preserve">cross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 w:eastAsia="zh-TW"/>
        </w:rPr>
        <w:t xml:space="preserve">boot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的计算量大约是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</w:t>
      </w: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>10</w:t>
      </w:r>
    </w:p>
    <w:p>
      <w:pPr>
        <w:pStyle w:val="Normal.0"/>
        <w:ind w:firstLine="480"/>
      </w:pPr>
      <w:r>
        <w:rPr>
          <w:rFonts w:ascii="Calibri" w:hAnsi="Calibri"/>
          <w:b w:val="1"/>
          <w:bCs w:val="1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倍。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