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ind w:firstLine="480"/>
        <w:rPr>
          <w:sz w:val="24"/>
          <w:szCs w:val="24"/>
          <w:lang w:val="zh-TW" w:eastAsia="zh-TW"/>
        </w:rPr>
      </w:pPr>
    </w:p>
    <w:p>
      <w:pPr>
        <w:pStyle w:val="Normal.0"/>
        <w:ind w:firstLine="480"/>
        <w:rPr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tl w:val="0"/>
          <w:lang w:val="zh-TW" w:eastAsia="zh-TW"/>
        </w:rPr>
        <w:t xml:space="preserve">1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AgglomerativeHierarchicalCluster&lt;-function(dataset, rowname = NULL,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colname = NULL, culstervar = NULL, metric = "euclidean", method = "average",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stand =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TRUE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,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plotstr = NULL, bannername = NULL, treename = NULL)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凝聚层次聚类。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rFonts w:ascii="Arial Unicode MS" w:cs="Arial Unicode MS" w:hAnsi="Arial Unicode MS" w:eastAsia="Arial Unicode MS"/>
          <w:color w:val="ff2600"/>
          <w:sz w:val="24"/>
          <w:szCs w:val="24"/>
          <w:u w:color="ff2600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。两列及以上，全部为数值型向量；字符串型数字向量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(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‘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1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’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,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’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2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’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,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’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3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’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会被自动转为数值型（</w:t>
      </w:r>
      <w:r>
        <w:rPr>
          <w:sz w:val="24"/>
          <w:szCs w:val="24"/>
          <w:rtl w:val="0"/>
          <w:lang w:val="zh-TW" w:eastAsia="zh-TW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3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 xml:space="preserve">;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字符串型非数字向量（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“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男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“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女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）会被自动转为（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），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但是强烈建议事先转化字符串型非数字向量。</w:t>
      </w:r>
    </w:p>
    <w:p>
      <w:pPr>
        <w:pStyle w:val="Normal.0"/>
        <w:ind w:left="1384" w:hanging="964"/>
        <w:rPr>
          <w:sz w:val="24"/>
          <w:szCs w:val="24"/>
        </w:rPr>
      </w:pP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80" w:hanging="16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</w:t>
      </w:r>
      <w:r>
        <w:rPr>
          <w:b w:val="1"/>
          <w:bCs w:val="1"/>
          <w:sz w:val="24"/>
          <w:szCs w:val="24"/>
          <w:rtl w:val="0"/>
          <w:lang w:val="en-US"/>
        </w:rPr>
        <w:t>culstervar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：聚类变量名称，类型为字符串，缺省为</w:t>
      </w:r>
      <w:r>
        <w:rPr>
          <w:sz w:val="24"/>
          <w:szCs w:val="24"/>
          <w:rtl w:val="0"/>
          <w:lang w:val="zh-TW" w:eastAsia="zh-TW"/>
        </w:rPr>
        <w:t>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中所有列。</w:t>
      </w: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  <w:lang w:val="zh-TW" w:eastAsia="zh-TW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  metric</w:t>
      </w:r>
      <w:r>
        <w:rPr>
          <w:sz w:val="24"/>
          <w:szCs w:val="24"/>
          <w:rtl w:val="0"/>
          <w:lang w:val="zh-TW" w:eastAsia="zh-TW"/>
        </w:rPr>
        <w:t>：样本相似度的距离（测度），类型为字符串，取值范围为</w:t>
      </w: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</w:t>
      </w: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                </w:t>
      </w:r>
      <w:r>
        <w:rPr>
          <w:sz w:val="24"/>
          <w:szCs w:val="24"/>
          <w:rtl w:val="0"/>
          <w:lang w:val="zh-TW" w:eastAsia="zh-TW"/>
        </w:rPr>
        <w:t>（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"euclidean", 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“</w:t>
      </w:r>
      <w:r>
        <w:rPr>
          <w:rFonts w:ascii="Calibri" w:hAnsi="Calibri"/>
          <w:sz w:val="24"/>
          <w:szCs w:val="24"/>
          <w:rtl w:val="0"/>
          <w:lang w:val="en-US"/>
        </w:rPr>
        <w:t>manhattan"</w:t>
      </w:r>
      <w:r>
        <w:rPr>
          <w:sz w:val="24"/>
          <w:szCs w:val="24"/>
          <w:rtl w:val="0"/>
          <w:lang w:val="zh-TW" w:eastAsia="zh-TW"/>
        </w:rPr>
        <w:t>）缺省为</w:t>
      </w:r>
      <w:r>
        <w:rPr>
          <w:rFonts w:ascii="Calibri" w:hAnsi="Calibri"/>
          <w:sz w:val="24"/>
          <w:szCs w:val="24"/>
          <w:rtl w:val="0"/>
          <w:lang w:val="en-US"/>
        </w:rPr>
        <w:t>"euclidean"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method</w:t>
      </w:r>
      <w:r>
        <w:rPr>
          <w:sz w:val="24"/>
          <w:szCs w:val="24"/>
          <w:rtl w:val="0"/>
          <w:lang w:val="zh-TW" w:eastAsia="zh-TW"/>
        </w:rPr>
        <w:t>：聚类算法，类型为字符串，取值范围为</w:t>
      </w:r>
      <w:r>
        <w:rPr>
          <w:rFonts w:ascii="Calibri" w:hAnsi="Calibri"/>
          <w:sz w:val="24"/>
          <w:szCs w:val="24"/>
          <w:rtl w:val="0"/>
          <w:lang w:val="en-US"/>
        </w:rPr>
        <w:t>( "average","single",</w:t>
      </w:r>
    </w:p>
    <w:p>
      <w:pPr>
        <w:pStyle w:val="List Paragraph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rtl w:val="0"/>
          <w:lang w:val="zh-TW" w:eastAsia="zh-TW"/>
        </w:rPr>
        <w:t xml:space="preserve">                   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"complete", "ward", "weighted", 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“”</w:t>
      </w:r>
      <w:r>
        <w:rPr>
          <w:rFonts w:ascii="Calibri" w:hAnsi="Calibri"/>
          <w:sz w:val="24"/>
          <w:szCs w:val="24"/>
          <w:rtl w:val="0"/>
          <w:lang w:val="en-US"/>
        </w:rPr>
        <w:t>gaverage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””</w:t>
      </w:r>
      <w:r>
        <w:rPr>
          <w:rFonts w:ascii="Calibri" w:hAnsi="Calibri"/>
          <w:sz w:val="24"/>
          <w:szCs w:val="24"/>
          <w:rtl w:val="0"/>
          <w:lang w:val="en-US"/>
        </w:rPr>
        <w:t>)</w:t>
      </w:r>
      <w:r>
        <w:rPr>
          <w:sz w:val="24"/>
          <w:szCs w:val="24"/>
          <w:rtl w:val="0"/>
          <w:lang w:val="zh-TW" w:eastAsia="zh-TW"/>
        </w:rPr>
        <w:t>，缺省</w:t>
      </w:r>
      <w:r>
        <w:rPr>
          <w:rtl w:val="0"/>
          <w:lang w:val="zh-TW" w:eastAsia="zh-TW"/>
        </w:rPr>
        <w:t>为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“</w:t>
      </w:r>
      <w:r>
        <w:rPr>
          <w:rFonts w:ascii="Calibri" w:hAnsi="Calibri"/>
          <w:sz w:val="24"/>
          <w:szCs w:val="24"/>
          <w:rtl w:val="0"/>
          <w:lang w:val="en-US"/>
        </w:rPr>
        <w:t>average"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1440"/>
        <w:rPr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scale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>是否标准化数据，类型为逻辑型，缺省为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TRUE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plotstr</w:t>
      </w:r>
      <w:r>
        <w:rPr>
          <w:sz w:val="24"/>
          <w:szCs w:val="24"/>
          <w:rtl w:val="0"/>
          <w:lang w:val="zh-TW" w:eastAsia="zh-TW"/>
        </w:rPr>
        <w:t>：</w:t>
      </w:r>
      <w:bookmarkStart w:name="OLE_LINK19" w:id="0"/>
      <w:r>
        <w:rPr>
          <w:sz w:val="24"/>
          <w:szCs w:val="24"/>
          <w:rtl w:val="0"/>
          <w:lang w:val="zh-TW" w:eastAsia="zh-TW"/>
        </w:rPr>
        <w:t>图片输出文件夹目录，类型为字符串，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缺省不输出</w:t>
      </w:r>
      <w:r>
        <w:rPr>
          <w:rFonts w:eastAsia="Calibri" w:hint="eastAsia"/>
          <w:b w:val="1"/>
          <w:bCs w:val="1"/>
          <w:sz w:val="24"/>
          <w:szCs w:val="24"/>
          <w:rtl w:val="0"/>
          <w:lang w:val="zh-TW" w:eastAsia="zh-TW"/>
        </w:rPr>
        <w:t>。</w:t>
      </w:r>
      <w:bookmarkEnd w:id="0"/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bannername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Banner</w:t>
      </w:r>
      <w:r>
        <w:rPr>
          <w:sz w:val="24"/>
          <w:szCs w:val="24"/>
          <w:rtl w:val="0"/>
          <w:lang w:val="zh-TW" w:eastAsia="zh-TW"/>
        </w:rPr>
        <w:t>图输出名称，类型为字符串，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缺省不输出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treename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Dendrogram</w:t>
      </w:r>
      <w:r>
        <w:rPr>
          <w:sz w:val="24"/>
          <w:szCs w:val="24"/>
          <w:rtl w:val="0"/>
          <w:lang w:val="zh-TW" w:eastAsia="zh-TW"/>
        </w:rPr>
        <w:t>图输出名称，类型为字符串，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缺省不输出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</w:t>
      </w:r>
      <w:r>
        <w:rPr>
          <w:b w:val="1"/>
          <w:bCs w:val="1"/>
          <w:sz w:val="24"/>
          <w:szCs w:val="24"/>
          <w:rtl w:val="0"/>
          <w:lang w:val="en-US"/>
        </w:rPr>
        <w:t>ClusterOrderRowName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：聚类中心矩阵的行名，类型为字符串向量</w:t>
      </w:r>
    </w:p>
    <w:p>
      <w:pPr>
        <w:pStyle w:val="Normal.0"/>
        <w:ind w:left="1807" w:hanging="180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   ClusterOrderColName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：聚类中心矩阵的列名，类型为字符串向量。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ClusterOrder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ClusterHeightRowName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：聚类结果矩阵的行名，类型为字符串向量。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ClusterHeightColName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：聚类结果矩阵的列名，类型为字符串向量。</w:t>
      </w:r>
    </w:p>
    <w:p>
      <w:pPr>
        <w:pStyle w:val="Normal.0"/>
        <w:ind w:firstLine="480"/>
      </w:pPr>
      <w:r>
        <w:rPr>
          <w:b w:val="1"/>
          <w:bCs w:val="1"/>
          <w:sz w:val="24"/>
          <w:szCs w:val="24"/>
          <w:rtl w:val="0"/>
          <w:lang w:val="zh-TW" w:eastAsia="zh-TW"/>
        </w:rPr>
        <w:t>ClusterHeight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：聚类结果矩阵。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