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华文中宋" w:eastAsia="仿宋_GB2312"/>
          <w:b/>
          <w:bCs/>
          <w:sz w:val="52"/>
          <w:szCs w:val="52"/>
        </w:rPr>
      </w:pP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${title}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国土空间规划</w:t>
      </w:r>
    </w:p>
    <w:p>
      <w:pPr>
        <w:spacing w:line="1000" w:lineRule="exact"/>
        <w:jc w:val="center"/>
        <w:rPr>
          <w:rFonts w:ascii="仿宋_GB2312" w:hAnsi="华文中宋" w:eastAsia="仿宋_GB2312"/>
          <w:sz w:val="52"/>
          <w:szCs w:val="52"/>
        </w:rPr>
      </w:pPr>
      <w:r>
        <w:rPr>
          <w:rFonts w:hint="eastAsia" w:ascii="仿宋_GB2312" w:hAnsi="华文中宋" w:eastAsia="仿宋_GB2312"/>
          <w:b/>
          <w:bCs/>
          <w:sz w:val="52"/>
          <w:szCs w:val="52"/>
        </w:rPr>
        <w:t>（</w:t>
      </w: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${startYear}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-</w:t>
      </w:r>
      <w:r>
        <w:rPr>
          <w:rFonts w:hint="eastAsia" w:ascii="仿宋_GB2312" w:hAnsi="华文中宋" w:eastAsia="仿宋_GB2312"/>
          <w:b/>
          <w:bCs/>
          <w:sz w:val="52"/>
          <w:szCs w:val="52"/>
          <w:lang w:val="en-US" w:eastAsia="zh-CN"/>
        </w:rPr>
        <w:t>${endYear}</w:t>
      </w:r>
      <w:r>
        <w:rPr>
          <w:rFonts w:hint="eastAsia" w:ascii="仿宋_GB2312" w:hAnsi="华文中宋" w:eastAsia="仿宋_GB2312"/>
          <w:b/>
          <w:bCs/>
          <w:sz w:val="52"/>
          <w:szCs w:val="52"/>
        </w:rPr>
        <w:t>年）</w:t>
      </w: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  <w:r>
        <w:rPr>
          <w:rFonts w:hint="eastAsia" w:ascii="仿宋_GB2312" w:hAnsi="仿宋_GB2312" w:eastAsia="仿宋_GB2312"/>
          <w:b/>
          <w:bCs/>
          <w:sz w:val="52"/>
          <w:szCs w:val="52"/>
        </w:rPr>
        <w:t>技术审查报告</w:t>
      </w: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spacing w:line="1000" w:lineRule="exact"/>
        <w:jc w:val="center"/>
        <w:rPr>
          <w:rFonts w:ascii="仿宋_GB2312" w:hAnsi="仿宋_GB2312" w:eastAsia="仿宋_GB2312"/>
          <w:sz w:val="52"/>
          <w:szCs w:val="52"/>
        </w:rPr>
      </w:pPr>
    </w:p>
    <w:p>
      <w:pPr>
        <w:jc w:val="center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</w:rPr>
        <w:t>自然资源部国土空间规划处</w:t>
      </w:r>
    </w:p>
    <w:p>
      <w:pPr>
        <w:jc w:val="center"/>
        <w:rPr>
          <w:rFonts w:ascii="仿宋_GB2312" w:hAnsi="黑体" w:eastAsia="仿宋_GB2312"/>
          <w:sz w:val="28"/>
          <w:szCs w:val="28"/>
        </w:rPr>
      </w:pP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${currentYear}</w:t>
      </w:r>
      <w:r>
        <w:rPr>
          <w:rFonts w:hint="eastAsia" w:ascii="仿宋_GB2312" w:hAnsi="黑体" w:eastAsia="仿宋_GB2312"/>
          <w:sz w:val="28"/>
          <w:szCs w:val="28"/>
        </w:rPr>
        <w:t>年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${currentMonth}</w:t>
      </w:r>
      <w:r>
        <w:rPr>
          <w:rFonts w:hint="eastAsia" w:ascii="仿宋_GB2312" w:hAnsi="黑体" w:eastAsia="仿宋_GB2312"/>
          <w:sz w:val="28"/>
          <w:szCs w:val="28"/>
        </w:rPr>
        <w:t>月</w:t>
      </w:r>
      <w:r>
        <w:rPr>
          <w:rFonts w:hint="eastAsia" w:ascii="仿宋_GB2312" w:hAnsi="黑体" w:eastAsia="仿宋_GB2312"/>
          <w:sz w:val="28"/>
          <w:szCs w:val="28"/>
          <w:lang w:val="en-US" w:eastAsia="zh-CN"/>
        </w:rPr>
        <w:t>${currentDate}</w:t>
      </w:r>
      <w:r>
        <w:rPr>
          <w:rFonts w:hint="eastAsia" w:ascii="仿宋_GB2312" w:hAnsi="黑体" w:eastAsia="仿宋_GB2312"/>
          <w:sz w:val="28"/>
          <w:szCs w:val="28"/>
        </w:rPr>
        <w:t>日</w:t>
      </w:r>
      <w:r>
        <w:rPr>
          <w:rFonts w:hint="eastAsia" w:ascii="仿宋_GB2312" w:eastAsia="仿宋_GB2312"/>
        </w:rPr>
        <w:br w:type="page"/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（一）规划成果</w:t>
      </w:r>
    </w:p>
    <w:p>
      <w:pPr>
        <w:spacing w:before="187" w:line="440" w:lineRule="exact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1、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${name}</w:t>
      </w:r>
      <w:r>
        <w:rPr>
          <w:rFonts w:hint="eastAsia" w:ascii="仿宋_GB2312" w:hAnsi="仿宋_GB2312" w:eastAsia="仿宋_GB2312"/>
          <w:sz w:val="30"/>
          <w:szCs w:val="30"/>
        </w:rPr>
        <w:t>国土空间规划（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${startYear}</w:t>
      </w:r>
      <w:r>
        <w:rPr>
          <w:rFonts w:hint="eastAsia" w:ascii="仿宋_GB2312" w:hAnsi="仿宋_GB2312" w:eastAsia="仿宋_GB2312"/>
          <w:sz w:val="30"/>
          <w:szCs w:val="30"/>
        </w:rPr>
        <w:t>-</w:t>
      </w: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${endYear}</w:t>
      </w:r>
      <w:r>
        <w:rPr>
          <w:rFonts w:hint="eastAsia" w:ascii="仿宋_GB2312" w:hAnsi="仿宋_GB2312" w:eastAsia="仿宋_GB2312"/>
          <w:sz w:val="30"/>
          <w:szCs w:val="30"/>
        </w:rPr>
        <w:t>年）</w:t>
      </w:r>
    </w:p>
    <w:p>
      <w:pPr>
        <w:spacing w:before="187" w:line="440" w:lineRule="exact"/>
        <w:ind w:firstLine="900" w:firstLineChars="300"/>
        <w:rPr>
          <w:rFonts w:hint="default" w:ascii="仿宋_GB2312" w:hAns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${list1}</w:t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（二）审查依据</w:t>
      </w:r>
    </w:p>
    <w:p>
      <w:pPr>
        <w:spacing w:before="187" w:line="440" w:lineRule="exact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1、中华人民共和国城乡规划法（2008年1月1日实施）</w:t>
      </w:r>
    </w:p>
    <w:p>
      <w:pPr>
        <w:spacing w:before="187" w:line="440" w:lineRule="exact"/>
        <w:ind w:firstLine="900" w:firstLineChars="300"/>
        <w:rPr>
          <w:rFonts w:hint="default" w:ascii="仿宋_GB2312" w:hAnsi="仿宋_GB2312" w:eastAsia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/>
          <w:sz w:val="30"/>
          <w:szCs w:val="30"/>
          <w:lang w:val="en-US" w:eastAsia="zh-CN"/>
        </w:rPr>
        <w:t>${list2}</w:t>
      </w: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（三）审查体检表</w:t>
      </w:r>
    </w:p>
    <w:p>
      <w:pPr>
        <w:spacing w:before="120" w:line="360" w:lineRule="auto"/>
        <w:ind w:firstLine="900" w:firstLineChars="300"/>
        <w:rPr>
          <w:rFonts w:ascii="仿宋_GB2312" w:hAnsi="仿宋_GB2312" w:eastAsia="仿宋_GB2312"/>
          <w:sz w:val="30"/>
          <w:szCs w:val="30"/>
        </w:rPr>
      </w:pPr>
      <w:r>
        <w:rPr>
          <w:rFonts w:hint="eastAsia" w:ascii="仿宋_GB2312" w:hAnsi="仿宋_GB2312" w:eastAsia="仿宋_GB2312"/>
          <w:sz w:val="30"/>
          <w:szCs w:val="30"/>
        </w:rPr>
        <w:t>本次审查内容分为技术性审核和成果规范性审核具体情况如下：</w:t>
      </w:r>
    </w:p>
    <w:tbl>
      <w:tblPr>
        <w:tblStyle w:val="8"/>
        <w:tblW w:w="821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405"/>
        <w:gridCol w:w="2529"/>
        <w:gridCol w:w="1405"/>
        <w:gridCol w:w="140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审查模块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审查分类</w:t>
            </w:r>
          </w:p>
        </w:tc>
        <w:tc>
          <w:tcPr>
            <w:tcW w:w="25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/>
                <w:b/>
                <w:bCs/>
                <w:color w:val="000000"/>
                <w:szCs w:val="21"/>
              </w:rPr>
              <w:t>审查要点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  <w:t>机审结果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b/>
                <w:bCs/>
                <w:color w:val="000000"/>
                <w:kern w:val="0"/>
                <w:szCs w:val="21"/>
              </w:rPr>
              <w:t>结果说明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压覆国家重大基础设施分析</w:t>
            </w: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 w:cs="宋体"/>
                <w:color w:val="000000"/>
                <w:kern w:val="0"/>
                <w:szCs w:val="21"/>
              </w:rPr>
              <w:t>压覆面积为（）平方米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空间一致性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生态保护红线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kern w:val="0"/>
                <w:szCs w:val="21"/>
              </w:rPr>
            </w:pPr>
            <w:r>
              <w:rPr>
                <w:rFonts w:hint="eastAsia" w:ascii="仿宋_GB2312" w:hAnsi="等线" w:eastAsia="仿宋_GB2312" w:cs="宋体"/>
                <w:kern w:val="0"/>
                <w:szCs w:val="21"/>
              </w:rPr>
              <w:t>压覆重大民生保障项目分析</w:t>
            </w: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/>
                <w:color w:val="000000"/>
                <w:szCs w:val="21"/>
              </w:rPr>
              <w:t>通过/可能存在问题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color w:val="000000"/>
                <w:kern w:val="0"/>
                <w:szCs w:val="21"/>
              </w:rPr>
            </w:pPr>
            <w:r>
              <w:rPr>
                <w:rFonts w:hint="eastAsia" w:ascii="仿宋_GB2312" w:hAnsi="Helvetica Neue" w:eastAsia="仿宋_GB2312" w:cs="宋体"/>
                <w:color w:val="000000"/>
                <w:kern w:val="0"/>
                <w:szCs w:val="21"/>
              </w:rPr>
              <w:t>压覆面积为（）平方米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仿宋_GB2312" w:hAnsi="等线" w:eastAsia="仿宋_GB2312" w:cs="宋体"/>
                <w:strike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等线" w:eastAsia="仿宋_GB2312" w:cs="宋体"/>
                <w:strike/>
                <w:kern w:val="0"/>
                <w:szCs w:val="21"/>
                <w:lang w:val="en-US" w:eastAsia="zh-CN"/>
              </w:rPr>
              <w:t>${tbAddRow:tb1}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strike/>
                <w:kern w:val="0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仿宋_GB2312" w:hAnsi="等线" w:eastAsia="仿宋_GB2312" w:cs="宋体"/>
                <w:strike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strike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仿宋_GB2312" w:hAnsi="Helvetica Neue" w:eastAsia="仿宋_GB2312" w:cs="宋体"/>
                <w:strike/>
                <w:color w:val="000000"/>
                <w:kern w:val="0"/>
                <w:szCs w:val="21"/>
              </w:rPr>
            </w:pPr>
          </w:p>
        </w:tc>
      </w:tr>
    </w:tbl>
    <w:p>
      <w:pPr>
        <w:spacing w:before="120" w:line="360" w:lineRule="auto"/>
        <w:rPr>
          <w:rFonts w:ascii="仿宋_GB2312" w:hAnsi="仿宋_GB2312" w:eastAsia="仿宋_GB2312"/>
          <w:sz w:val="30"/>
          <w:szCs w:val="30"/>
        </w:rPr>
      </w:pPr>
    </w:p>
    <w:p>
      <w:pPr>
        <w:pStyle w:val="2"/>
        <w:spacing w:line="412" w:lineRule="auto"/>
        <w:rPr>
          <w:rFonts w:ascii="仿宋_GB2312" w:hAnsi="华文中宋" w:eastAsia="仿宋_GB2312"/>
        </w:rPr>
      </w:pPr>
      <w:r>
        <w:rPr>
          <w:rFonts w:hint="eastAsia" w:ascii="仿宋_GB2312" w:hAnsi="华文中宋" w:eastAsia="仿宋_GB2312"/>
        </w:rPr>
        <w:t>附件</w:t>
      </w:r>
    </w:p>
    <w:p>
      <w:pPr>
        <w:jc w:val="center"/>
        <w:rPr>
          <w:rFonts w:ascii="仿宋_GB2312" w:hAnsi="华文中宋" w:eastAsia="仿宋_GB2312"/>
          <w:sz w:val="30"/>
          <w:szCs w:val="30"/>
        </w:rPr>
      </w:pP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${name}</w:t>
      </w:r>
      <w:r>
        <w:rPr>
          <w:rFonts w:hint="eastAsia" w:ascii="仿宋_GB2312" w:hAnsi="华文中宋" w:eastAsia="仿宋_GB2312"/>
          <w:sz w:val="30"/>
          <w:szCs w:val="30"/>
        </w:rPr>
        <w:t>国土空间规划（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${startYear}</w:t>
      </w:r>
      <w:r>
        <w:rPr>
          <w:rFonts w:hint="eastAsia" w:ascii="仿宋_GB2312" w:hAnsi="华文中宋" w:eastAsia="仿宋_GB2312"/>
          <w:sz w:val="30"/>
          <w:szCs w:val="30"/>
        </w:rPr>
        <w:t>-</w:t>
      </w:r>
      <w:r>
        <w:rPr>
          <w:rFonts w:hint="eastAsia" w:ascii="仿宋_GB2312" w:hAnsi="华文中宋" w:eastAsia="仿宋_GB2312"/>
          <w:sz w:val="30"/>
          <w:szCs w:val="30"/>
          <w:lang w:val="en-US" w:eastAsia="zh-CN"/>
        </w:rPr>
        <w:t>${endYear}</w:t>
      </w:r>
      <w:r>
        <w:rPr>
          <w:rFonts w:hint="eastAsia" w:ascii="仿宋_GB2312" w:hAnsi="华文中宋" w:eastAsia="仿宋_GB2312"/>
          <w:sz w:val="30"/>
          <w:szCs w:val="30"/>
        </w:rPr>
        <w:t>年）</w:t>
      </w: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一、成果审核情况表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6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07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一、指标符合性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原文位置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审查意见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指标b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指标b的意见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${tbAddRow:tb2}</w:t>
            </w:r>
          </w:p>
        </w:tc>
        <w:tc>
          <w:tcPr>
            <w:tcW w:w="6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hint="eastAsia" w:ascii="仿宋_GB2312" w:hAnsi="华文中宋" w:eastAsia="仿宋_GB2312"/>
          <w:sz w:val="28"/>
          <w:szCs w:val="28"/>
          <w:lang w:val="en-US" w:eastAsia="zh-CN"/>
        </w:rPr>
      </w:pPr>
      <w:r>
        <w:rPr>
          <w:rFonts w:hint="eastAsia" w:ascii="仿宋_GB2312" w:hAnsi="华文中宋" w:eastAsia="仿宋_GB2312"/>
          <w:sz w:val="28"/>
          <w:szCs w:val="28"/>
          <w:lang w:val="en-US" w:eastAsia="zh-CN"/>
        </w:rPr>
        <w:t>多行模板重复遍历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5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一、指标符合性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原文位置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</w:rPr>
              <w:t>审查意见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指标a的意见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${tbAddRowRepeat:tb5:</w:t>
            </w:r>
            <w:bookmarkStart w:id="0" w:name="_GoBack"/>
            <w:bookmarkEnd w:id="0"/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0,2,0,1}</w:t>
            </w:r>
          </w:p>
        </w:tc>
        <w:tc>
          <w:tcPr>
            <w:tcW w:w="5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jc w:val="left"/>
              <w:rPr>
                <w:rFonts w:hint="eastAsia"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hint="default" w:ascii="仿宋_GB2312" w:hAnsi="华文中宋" w:eastAsia="仿宋_GB2312"/>
          <w:sz w:val="28"/>
          <w:szCs w:val="28"/>
          <w:lang w:val="en-US" w:eastAsia="zh-CN"/>
        </w:rPr>
      </w:pP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二、上位规划指标体系的传导与管控情况表</w:t>
      </w:r>
    </w:p>
    <w:tbl>
      <w:tblPr>
        <w:tblStyle w:val="9"/>
        <w:tblW w:w="0" w:type="auto"/>
        <w:tblInd w:w="-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30"/>
        <w:gridCol w:w="694"/>
        <w:gridCol w:w="873"/>
        <w:gridCol w:w="772"/>
        <w:gridCol w:w="1195"/>
        <w:gridCol w:w="992"/>
        <w:gridCol w:w="684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b/>
                <w:bCs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序号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指标名称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单位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属性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年份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文本上报值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上级下达指标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b/>
                <w:bCs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差值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  <w:highlight w:val="yellow"/>
              </w:rPr>
            </w:pPr>
            <w:r>
              <w:rPr>
                <w:rFonts w:hint="eastAsia" w:ascii="仿宋_GB2312" w:hAnsi="仿宋_GB2312" w:eastAsia="仿宋_GB2312"/>
                <w:b/>
                <w:bCs/>
                <w:szCs w:val="21"/>
                <w:highlight w:val="yellow"/>
              </w:rPr>
              <w:t>机审结果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1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2005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317058.2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-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耕地保有量</w:t>
            </w: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公顷</w:t>
            </w: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约束性</w:t>
            </w: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2010</w:t>
            </w: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316045.3</w:t>
            </w: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${tbAddRow:tb3}</w:t>
            </w:r>
          </w:p>
        </w:tc>
        <w:tc>
          <w:tcPr>
            <w:tcW w:w="14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0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8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2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11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</w:tbl>
    <w:p>
      <w:pPr>
        <w:jc w:val="center"/>
        <w:rPr>
          <w:rFonts w:ascii="仿宋_GB2312" w:hAnsi="华文中宋" w:eastAsia="仿宋_GB2312"/>
          <w:sz w:val="28"/>
          <w:szCs w:val="28"/>
        </w:rPr>
      </w:pPr>
    </w:p>
    <w:p>
      <w:pPr>
        <w:jc w:val="center"/>
        <w:rPr>
          <w:rFonts w:ascii="仿宋_GB2312" w:hAnsi="华文中宋" w:eastAsia="仿宋_GB2312"/>
          <w:sz w:val="28"/>
          <w:szCs w:val="28"/>
        </w:rPr>
      </w:pPr>
      <w:r>
        <w:rPr>
          <w:rFonts w:hint="eastAsia" w:ascii="仿宋_GB2312" w:hAnsi="华文中宋" w:eastAsia="仿宋_GB2312"/>
          <w:sz w:val="28"/>
          <w:szCs w:val="28"/>
        </w:rPr>
        <w:t>三、国土用途规划分类</w:t>
      </w:r>
      <w:r>
        <w:rPr>
          <w:rFonts w:hint="eastAsia" w:ascii="仿宋_GB2312" w:hAnsi="华文中宋" w:eastAsia="仿宋_GB2312"/>
          <w:sz w:val="28"/>
          <w:szCs w:val="28"/>
          <w:highlight w:val="yellow"/>
        </w:rPr>
        <w:t>用地平衡</w:t>
      </w:r>
      <w:r>
        <w:rPr>
          <w:rFonts w:hint="eastAsia" w:ascii="仿宋_GB2312" w:hAnsi="华文中宋" w:eastAsia="仿宋_GB2312"/>
          <w:sz w:val="28"/>
          <w:szCs w:val="28"/>
        </w:rPr>
        <w:t>统计表</w:t>
      </w:r>
    </w:p>
    <w:tbl>
      <w:tblPr>
        <w:tblStyle w:val="9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184"/>
        <w:gridCol w:w="747"/>
        <w:gridCol w:w="747"/>
        <w:gridCol w:w="747"/>
        <w:gridCol w:w="747"/>
        <w:gridCol w:w="747"/>
        <w:gridCol w:w="747"/>
        <w:gridCol w:w="748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代码</w:t>
            </w:r>
          </w:p>
        </w:tc>
        <w:tc>
          <w:tcPr>
            <w:tcW w:w="1379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地类</w:t>
            </w:r>
          </w:p>
        </w:tc>
        <w:tc>
          <w:tcPr>
            <w:tcW w:w="6638" w:type="dxa"/>
            <w:gridSpan w:val="8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规划目标年（</w:t>
            </w:r>
            <w:r>
              <w:rPr>
                <w:rFonts w:hint="eastAsia" w:ascii="仿宋_GB2312" w:hAnsi="仿宋_GB2312" w:eastAsia="仿宋_GB2312"/>
                <w:b/>
                <w:szCs w:val="21"/>
                <w:lang w:val="en-US" w:eastAsia="zh-CN"/>
              </w:rPr>
              <w:t>${currentYear}</w:t>
            </w:r>
            <w:r>
              <w:rPr>
                <w:rFonts w:hint="eastAsia" w:ascii="仿宋_GB2312" w:hAnsi="仿宋_GB2312" w:eastAsia="仿宋_GB2312"/>
                <w:b/>
                <w:szCs w:val="21"/>
              </w:rPr>
              <w:t>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</w:p>
        </w:tc>
        <w:tc>
          <w:tcPr>
            <w:tcW w:w="1379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</w:p>
        </w:tc>
        <w:tc>
          <w:tcPr>
            <w:tcW w:w="2488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面积（公顷）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比例（%）</w:t>
            </w:r>
          </w:p>
        </w:tc>
        <w:tc>
          <w:tcPr>
            <w:tcW w:w="1660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人均（㎡/人）</w:t>
            </w:r>
          </w:p>
        </w:tc>
        <w:tc>
          <w:tcPr>
            <w:tcW w:w="830" w:type="dxa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机审结果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1379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表格面积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图上面积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差值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表格比例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图上比例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表格人均</w:t>
            </w: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图上人均</w:t>
            </w:r>
          </w:p>
        </w:tc>
        <w:tc>
          <w:tcPr>
            <w:tcW w:w="830" w:type="dxa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01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耕地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02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仿宋_GB2312" w:hAnsi="仿宋_GB2312" w:eastAsia="仿宋_GB2312"/>
                <w:szCs w:val="21"/>
              </w:rPr>
              <w:t>种植园用地</w:t>
            </w: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vAlign w:val="center"/>
          </w:tcPr>
          <w:p>
            <w:pPr>
              <w:jc w:val="center"/>
              <w:rPr>
                <w:rFonts w:hint="default" w:ascii="仿宋_GB2312" w:hAns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/>
                <w:szCs w:val="21"/>
                <w:lang w:val="en-US" w:eastAsia="zh-CN"/>
              </w:rPr>
              <w:t>${tbAddRow:tb4}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29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  <w:tc>
          <w:tcPr>
            <w:tcW w:w="830" w:type="dxa"/>
            <w:vAlign w:val="center"/>
          </w:tcPr>
          <w:p>
            <w:pPr>
              <w:jc w:val="center"/>
              <w:rPr>
                <w:rFonts w:ascii="仿宋_GB2312" w:hAnsi="仿宋_GB2312" w:eastAsia="仿宋_GB2312"/>
                <w:szCs w:val="21"/>
              </w:rPr>
            </w:pPr>
          </w:p>
        </w:tc>
      </w:tr>
    </w:tbl>
    <w:p>
      <w:pPr>
        <w:rPr>
          <w:rFonts w:hint="eastAsia" w:ascii="仿宋_GB2312" w:hAnsi="宋体" w:eastAsia="仿宋_GB2312"/>
          <w:lang w:val="en-US" w:eastAsia="zh-CN"/>
        </w:rPr>
      </w:pPr>
    </w:p>
    <w:p>
      <w:pPr>
        <w:rPr>
          <w:rFonts w:hint="default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行中的图片要独占一行</w:t>
      </w:r>
    </w:p>
    <w:p>
      <w:pPr>
        <w:rPr>
          <w:rFonts w:hint="eastAsia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${image:image1}</w:t>
      </w:r>
    </w:p>
    <w:p>
      <w:pPr>
        <w:rPr>
          <w:rFonts w:hint="default" w:ascii="仿宋_GB2312" w:hAnsi="宋体" w:eastAsia="仿宋_GB2312"/>
          <w:lang w:val="en-US" w:eastAsia="zh-CN"/>
        </w:rPr>
      </w:pPr>
      <w:r>
        <w:rPr>
          <w:rFonts w:hint="eastAsia" w:ascii="仿宋_GB2312" w:hAnsi="宋体" w:eastAsia="仿宋_GB2312"/>
          <w:lang w:val="en-US" w:eastAsia="zh-CN"/>
        </w:rPr>
        <w:t>下面是表格中的图片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11</w:t>
            </w:r>
          </w:p>
        </w:tc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表格中的图片要独占一格</w:t>
            </w:r>
          </w:p>
        </w:tc>
        <w:tc>
          <w:tcPr>
            <w:tcW w:w="4261" w:type="dxa"/>
          </w:tcPr>
          <w:p>
            <w:pPr>
              <w:rPr>
                <w:rFonts w:hint="default" w:ascii="仿宋_GB2312" w:hAnsi="宋体" w:eastAsia="仿宋_GB2312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vertAlign w:val="baseline"/>
                <w:lang w:val="en-US" w:eastAsia="zh-CN"/>
              </w:rPr>
              <w:t>${image:image2}</w:t>
            </w:r>
          </w:p>
        </w:tc>
      </w:tr>
    </w:tbl>
    <w:p>
      <w:pPr>
        <w:rPr>
          <w:rFonts w:ascii="仿宋_GB2312" w:hAnsi="宋体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41C6"/>
    <w:rsid w:val="00046C1A"/>
    <w:rsid w:val="00064237"/>
    <w:rsid w:val="000743E9"/>
    <w:rsid w:val="000C51B7"/>
    <w:rsid w:val="000E4F11"/>
    <w:rsid w:val="0013217D"/>
    <w:rsid w:val="00181BA1"/>
    <w:rsid w:val="001D5CEB"/>
    <w:rsid w:val="00216EB9"/>
    <w:rsid w:val="002660A0"/>
    <w:rsid w:val="00267BC6"/>
    <w:rsid w:val="00292F67"/>
    <w:rsid w:val="002E5537"/>
    <w:rsid w:val="00333298"/>
    <w:rsid w:val="00345681"/>
    <w:rsid w:val="003768BC"/>
    <w:rsid w:val="003A1B4B"/>
    <w:rsid w:val="003B17BE"/>
    <w:rsid w:val="003D47B4"/>
    <w:rsid w:val="004111E6"/>
    <w:rsid w:val="0041428B"/>
    <w:rsid w:val="004162A5"/>
    <w:rsid w:val="00425957"/>
    <w:rsid w:val="00426E38"/>
    <w:rsid w:val="00461965"/>
    <w:rsid w:val="00481886"/>
    <w:rsid w:val="004C4F96"/>
    <w:rsid w:val="004D0930"/>
    <w:rsid w:val="004E23CC"/>
    <w:rsid w:val="00526D86"/>
    <w:rsid w:val="005405FD"/>
    <w:rsid w:val="005612CE"/>
    <w:rsid w:val="005858FE"/>
    <w:rsid w:val="00587B34"/>
    <w:rsid w:val="0059531B"/>
    <w:rsid w:val="005F6193"/>
    <w:rsid w:val="006125A2"/>
    <w:rsid w:val="00616505"/>
    <w:rsid w:val="0062213C"/>
    <w:rsid w:val="00633F40"/>
    <w:rsid w:val="006549AD"/>
    <w:rsid w:val="00674856"/>
    <w:rsid w:val="00684D9C"/>
    <w:rsid w:val="00685FCC"/>
    <w:rsid w:val="006C29C9"/>
    <w:rsid w:val="007276FC"/>
    <w:rsid w:val="00744143"/>
    <w:rsid w:val="007E5F50"/>
    <w:rsid w:val="00811F3A"/>
    <w:rsid w:val="0084403A"/>
    <w:rsid w:val="008C7922"/>
    <w:rsid w:val="008E7D27"/>
    <w:rsid w:val="00930B5E"/>
    <w:rsid w:val="00955CB0"/>
    <w:rsid w:val="009626A0"/>
    <w:rsid w:val="009877D2"/>
    <w:rsid w:val="009C1F45"/>
    <w:rsid w:val="009E2E99"/>
    <w:rsid w:val="00A4024C"/>
    <w:rsid w:val="00A540EB"/>
    <w:rsid w:val="00A5594E"/>
    <w:rsid w:val="00A60633"/>
    <w:rsid w:val="00A80A24"/>
    <w:rsid w:val="00B02331"/>
    <w:rsid w:val="00B025E3"/>
    <w:rsid w:val="00B16987"/>
    <w:rsid w:val="00BA0C1A"/>
    <w:rsid w:val="00BC0129"/>
    <w:rsid w:val="00BC1045"/>
    <w:rsid w:val="00BC115D"/>
    <w:rsid w:val="00BD1106"/>
    <w:rsid w:val="00BF488D"/>
    <w:rsid w:val="00C061CB"/>
    <w:rsid w:val="00C30235"/>
    <w:rsid w:val="00C604EC"/>
    <w:rsid w:val="00D03677"/>
    <w:rsid w:val="00D13178"/>
    <w:rsid w:val="00D44CBD"/>
    <w:rsid w:val="00D56922"/>
    <w:rsid w:val="00E011E6"/>
    <w:rsid w:val="00E226C1"/>
    <w:rsid w:val="00E26251"/>
    <w:rsid w:val="00E31005"/>
    <w:rsid w:val="00E40B70"/>
    <w:rsid w:val="00E63CAE"/>
    <w:rsid w:val="00EA1EE8"/>
    <w:rsid w:val="00F46B8A"/>
    <w:rsid w:val="00F53662"/>
    <w:rsid w:val="00F537F7"/>
    <w:rsid w:val="00F81A74"/>
    <w:rsid w:val="00F97358"/>
    <w:rsid w:val="00FA0EFF"/>
    <w:rsid w:val="00FF022B"/>
    <w:rsid w:val="02B8088F"/>
    <w:rsid w:val="083D07F0"/>
    <w:rsid w:val="0D2F60FB"/>
    <w:rsid w:val="105E3B74"/>
    <w:rsid w:val="1A810D5C"/>
    <w:rsid w:val="1C2C4424"/>
    <w:rsid w:val="1CD54CE6"/>
    <w:rsid w:val="1DEC38DC"/>
    <w:rsid w:val="20524974"/>
    <w:rsid w:val="218F3557"/>
    <w:rsid w:val="26CE0C14"/>
    <w:rsid w:val="27BD2CDC"/>
    <w:rsid w:val="2D236F22"/>
    <w:rsid w:val="30456175"/>
    <w:rsid w:val="36772279"/>
    <w:rsid w:val="36A923BC"/>
    <w:rsid w:val="37CF5780"/>
    <w:rsid w:val="434067C1"/>
    <w:rsid w:val="46617049"/>
    <w:rsid w:val="53AB7574"/>
    <w:rsid w:val="568D20C3"/>
    <w:rsid w:val="5B2A1C9E"/>
    <w:rsid w:val="6A9862D5"/>
    <w:rsid w:val="6E557710"/>
    <w:rsid w:val="6EAF13B0"/>
    <w:rsid w:val="71061E72"/>
    <w:rsid w:val="768804FE"/>
    <w:rsid w:val="7A3B2499"/>
    <w:rsid w:val="7DC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10"/>
    <w:link w:val="3"/>
    <w:semiHidden/>
    <w:qFormat/>
    <w:uiPriority w:val="99"/>
    <w:rPr>
      <w:kern w:val="2"/>
      <w:sz w:val="21"/>
      <w:szCs w:val="22"/>
    </w:rPr>
  </w:style>
  <w:style w:type="character" w:customStyle="1" w:styleId="16">
    <w:name w:val="批注主题 字符"/>
    <w:basedOn w:val="15"/>
    <w:link w:val="7"/>
    <w:semiHidden/>
    <w:qFormat/>
    <w:uiPriority w:val="99"/>
    <w:rPr>
      <w:b/>
      <w:bCs/>
      <w:kern w:val="2"/>
      <w:sz w:val="21"/>
      <w:szCs w:val="22"/>
    </w:rPr>
  </w:style>
  <w:style w:type="character" w:customStyle="1" w:styleId="17">
    <w:name w:val="批注框文本 字符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font-family:华文楷体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124DA1-93BE-4C2E-AF13-421196BAE3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96</Words>
  <Characters>548</Characters>
  <Lines>4</Lines>
  <Paragraphs>1</Paragraphs>
  <TotalTime>2</TotalTime>
  <ScaleCrop>false</ScaleCrop>
  <LinksUpToDate>false</LinksUpToDate>
  <CharactersWithSpaces>643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2019-10-24T05:23:00Z</dcterms:created>
  <dc:creator>Tencent</dc:creator>
  <cp:lastModifiedBy>复合式→展开式</cp:lastModifiedBy>
  <dcterms:modified xsi:type="dcterms:W3CDTF">2019-11-29T05:59:00Z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