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EE7" w:rsidRDefault="000F1EE7" w:rsidP="00A12ECB">
      <w:pPr>
        <w:rPr>
          <w:rFonts w:ascii="Helvetica" w:hAnsi="Helvetica"/>
          <w:sz w:val="20"/>
        </w:rPr>
      </w:pPr>
    </w:p>
    <w:p w:rsidR="000F1EE7" w:rsidRPr="00A95483" w:rsidRDefault="000F1EE7" w:rsidP="0070014D">
      <w:pPr>
        <w:ind w:left="1800"/>
        <w:rPr>
          <w:rFonts w:cs="Tahoma"/>
          <w:sz w:val="56"/>
        </w:rPr>
      </w:pPr>
      <w:proofErr w:type="spellStart"/>
      <w:r w:rsidRPr="00A95483">
        <w:rPr>
          <w:rFonts w:cs="Tahoma"/>
          <w:sz w:val="56"/>
        </w:rPr>
        <w:t>MTConnect</w:t>
      </w:r>
      <w:proofErr w:type="spellEnd"/>
      <w:r w:rsidRPr="00A95483">
        <w:rPr>
          <w:rFonts w:cs="Tahoma"/>
          <w:sz w:val="56"/>
        </w:rPr>
        <w:t xml:space="preserve"> </w:t>
      </w:r>
      <w:r w:rsidR="0070014D">
        <w:rPr>
          <w:rFonts w:cs="Tahoma"/>
          <w:sz w:val="56"/>
        </w:rPr>
        <w:t>Testing Gadgets</w:t>
      </w:r>
    </w:p>
    <w:p w:rsidR="000F1EE7" w:rsidRPr="000374B4" w:rsidRDefault="000F1EE7" w:rsidP="000F1EE7">
      <w:pPr>
        <w:rPr>
          <w:rFonts w:ascii="Times New Roman" w:hAnsi="Times New Roman"/>
        </w:rPr>
      </w:pPr>
    </w:p>
    <w:p w:rsidR="000F1EE7" w:rsidRPr="000374B4" w:rsidRDefault="000F1EE7" w:rsidP="000F1EE7">
      <w:pPr>
        <w:rPr>
          <w:rFonts w:ascii="Times New Roman" w:hAnsi="Times New Roman"/>
        </w:rPr>
      </w:pPr>
    </w:p>
    <w:p w:rsidR="000F1EE7" w:rsidRDefault="000F1EE7" w:rsidP="000F1EE7">
      <w:pPr>
        <w:rPr>
          <w:rFonts w:ascii="Times New Roman" w:hAnsi="Times New Roman"/>
        </w:rPr>
      </w:pPr>
    </w:p>
    <w:p w:rsidR="000F1EE7" w:rsidRDefault="000F1EE7" w:rsidP="000F1EE7">
      <w:pPr>
        <w:rPr>
          <w:rFonts w:ascii="Times New Roman" w:hAnsi="Times New Roman"/>
        </w:rPr>
      </w:pPr>
    </w:p>
    <w:p w:rsidR="003176B2" w:rsidRDefault="003176B2" w:rsidP="000F1EE7">
      <w:pPr>
        <w:rPr>
          <w:rFonts w:ascii="Times New Roman" w:hAnsi="Times New Roman"/>
        </w:rPr>
      </w:pPr>
    </w:p>
    <w:p w:rsidR="003176B2" w:rsidRDefault="003176B2" w:rsidP="000F1EE7">
      <w:pPr>
        <w:rPr>
          <w:rFonts w:ascii="Times New Roman" w:hAnsi="Times New Roman"/>
        </w:rPr>
      </w:pPr>
    </w:p>
    <w:p w:rsidR="003176B2" w:rsidRDefault="003176B2" w:rsidP="000F1EE7">
      <w:pPr>
        <w:rPr>
          <w:rFonts w:ascii="Times New Roman" w:hAnsi="Times New Roman"/>
        </w:rPr>
      </w:pPr>
    </w:p>
    <w:p w:rsidR="003176B2" w:rsidRDefault="003176B2" w:rsidP="000F1EE7">
      <w:pPr>
        <w:rPr>
          <w:rFonts w:ascii="Times New Roman" w:hAnsi="Times New Roman"/>
        </w:rPr>
      </w:pPr>
    </w:p>
    <w:p w:rsidR="003176B2" w:rsidRDefault="003176B2" w:rsidP="000F1EE7">
      <w:pPr>
        <w:rPr>
          <w:rFonts w:ascii="Times New Roman" w:hAnsi="Times New Roman"/>
        </w:rPr>
      </w:pPr>
    </w:p>
    <w:p w:rsidR="003176B2" w:rsidRDefault="003176B2" w:rsidP="000F1EE7">
      <w:pPr>
        <w:rPr>
          <w:rFonts w:ascii="Times New Roman" w:hAnsi="Times New Roman"/>
        </w:rPr>
      </w:pPr>
    </w:p>
    <w:p w:rsidR="003176B2" w:rsidRDefault="003176B2" w:rsidP="000F1EE7">
      <w:pPr>
        <w:rPr>
          <w:rFonts w:ascii="Times New Roman" w:hAnsi="Times New Roman"/>
        </w:rPr>
      </w:pPr>
    </w:p>
    <w:p w:rsidR="003176B2" w:rsidRDefault="003176B2" w:rsidP="000F1EE7">
      <w:pPr>
        <w:rPr>
          <w:rFonts w:ascii="Times New Roman" w:hAnsi="Times New Roman"/>
        </w:rPr>
      </w:pPr>
    </w:p>
    <w:p w:rsidR="000F1EE7" w:rsidRDefault="000F1EE7" w:rsidP="000F1EE7">
      <w:pPr>
        <w:rPr>
          <w:rFonts w:ascii="Times New Roman" w:hAnsi="Times New Roman"/>
        </w:rPr>
      </w:pPr>
    </w:p>
    <w:p w:rsidR="000F1EE7" w:rsidRPr="003360C2" w:rsidRDefault="000F1EE7" w:rsidP="003360C2">
      <w:pPr>
        <w:rPr>
          <w:rFonts w:ascii="Times New Roman" w:hAnsi="Times New Roman"/>
        </w:rPr>
      </w:pPr>
    </w:p>
    <w:p w:rsidR="000F1EE7" w:rsidRPr="003360C2" w:rsidRDefault="000F1EE7" w:rsidP="003360C2">
      <w:pPr>
        <w:rPr>
          <w:rFonts w:ascii="Times New Roman" w:hAnsi="Times New Roman"/>
        </w:rPr>
      </w:pPr>
    </w:p>
    <w:p w:rsidR="00E32A50" w:rsidRDefault="00E32A50" w:rsidP="00E32A50"/>
    <w:p w:rsidR="00E32A50" w:rsidRDefault="00E32A50" w:rsidP="00E32A50"/>
    <w:p w:rsidR="00E32A50" w:rsidRDefault="00E32A50" w:rsidP="00E32A50"/>
    <w:p w:rsidR="00E32A50" w:rsidRPr="00E32A50" w:rsidRDefault="00E32A50" w:rsidP="00E32A50"/>
    <w:p w:rsidR="000F1EE7" w:rsidRPr="00D90088" w:rsidRDefault="000F1EE7" w:rsidP="000F1EE7">
      <w:pPr>
        <w:rPr>
          <w:rFonts w:ascii="Times New Roman" w:hAnsi="Times New Roman"/>
        </w:rPr>
      </w:pP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p>
    <w:p w:rsidR="00CA6AA4" w:rsidRDefault="00CA6AA4" w:rsidP="00CA6AA4">
      <w:pPr>
        <w:rPr>
          <w:rFonts w:ascii="Helvetica" w:hAnsi="Helvetica"/>
          <w:sz w:val="20"/>
        </w:rPr>
      </w:pPr>
    </w:p>
    <w:p w:rsidR="00CA6AA4" w:rsidRDefault="00CA6AA4" w:rsidP="00CA6AA4">
      <w:pPr>
        <w:rPr>
          <w:rFonts w:ascii="Helvetica" w:hAnsi="Helvetica"/>
          <w:sz w:val="20"/>
        </w:rPr>
      </w:pPr>
    </w:p>
    <w:p w:rsidR="00CA6AA4" w:rsidRDefault="00CA6AA4" w:rsidP="00CA6AA4">
      <w:pPr>
        <w:rPr>
          <w:rFonts w:ascii="Helvetica" w:hAnsi="Helvetica"/>
          <w:sz w:val="20"/>
        </w:rPr>
      </w:pPr>
    </w:p>
    <w:p w:rsidR="00CA6AA4" w:rsidRDefault="00CA6AA4" w:rsidP="00CA6AA4">
      <w:pPr>
        <w:rPr>
          <w:rFonts w:ascii="Helvetica" w:hAnsi="Helvetica"/>
          <w:sz w:val="20"/>
        </w:rPr>
      </w:pPr>
    </w:p>
    <w:p w:rsidR="00CA6AA4" w:rsidRDefault="00CA6AA4" w:rsidP="00CA6AA4">
      <w:pPr>
        <w:rPr>
          <w:rFonts w:ascii="Helvetica" w:hAnsi="Helvetica"/>
          <w:sz w:val="20"/>
        </w:rPr>
      </w:pPr>
    </w:p>
    <w:p w:rsidR="00CA6AA4" w:rsidRDefault="00531F5C" w:rsidP="00CA6AA4">
      <w:pPr>
        <w:rPr>
          <w:rFonts w:ascii="Helvetica" w:hAnsi="Helvetica"/>
          <w:sz w:val="20"/>
        </w:rPr>
      </w:pPr>
      <w:r>
        <w:rPr>
          <w:rFonts w:ascii="Helvetica" w:hAnsi="Helvetica"/>
          <w:noProof/>
          <w:sz w:val="20"/>
        </w:rPr>
        <w:pict>
          <v:shapetype id="_x0000_t202" coordsize="21600,21600" o:spt="202" path="m,l,21600r21600,l21600,xe">
            <v:stroke joinstyle="miter"/>
            <v:path gradientshapeok="t" o:connecttype="rect"/>
          </v:shapetype>
          <v:shape id="Text Box 36" o:spid="_x0000_s1042" type="#_x0000_t202" style="position:absolute;margin-left:276.9pt;margin-top:10.2pt;width:196.65pt;height:67.3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r1gwIAABAFAAAOAAAAZHJzL2Uyb0RvYy54bWysVNuO2yAQfa/Uf0C8Z30pTmIrzmqTbapK&#10;24u02w8gGMeoNlAgsbdV/70DTrLptpWqqn7AwAyHmTlnWFwPXYsO3FihZImTqxgjLpmqhNyV+NPD&#10;ZjLHyDoqK9oqyUv8yC2+Xr58seh1wVPVqLbiBgGItEWvS9w4p4sosqzhHbVXSnMJxlqZjjpYml1U&#10;GdoDetdGaRxPo16ZShvFuLWwezsa8TLg1zVn7kNdW+5QW2KIzYXRhHHrx2i5oMXOUN0IdgyD/kMU&#10;HRUSLj1D3VJH0d6IX6A6wYyyqnZXTHWRqmvBeMgBskniZ9ncN1TzkAsUx+pzmez/g2XvDx8NElWJ&#10;c4wk7YCiBz44tFIDejX15em1LcDrXoOfG2AfaA6pWn2n2GeLpFo3VO74jTGqbzitILzEn4wujo44&#10;1oNs+3eqgnvo3qkANNSm87WDaiBAB5oez9T4WBhspiSfkSzDiIFtnpFZEriLaHE6rY11b7jqkJ+U&#10;2AD1AZ0e7qzz0dDi5OIvs6oV1Ua0bViY3XbdGnSgIJNN+EICz9xa6Z2l8sdGxHEHgoQ7vM2HG2j/&#10;licpiVdpPtlM57MJ2ZBsks/i+SRO8lU+jUlObjfffYAJKRpRVVzeCclPEkzI31F8bIZRPEGEqAcq&#10;szQbKfpjknH4fpdkJxx0ZCs6qPPZiRae2NeygrRp4ahox3n0c/ihylCD0z9UJcjAMz9qwA3bAVC8&#10;NraqegRBGAV8AevwjMCkUeYrRj20ZIntlz01HKP2rQRR5QkhvofDgmSzFBbm0rK9tFDJAKrEDqNx&#10;unZj3++1EbsGbhplLNUNCLEWQSNPUR3lC20Xkjk+Eb6vL9fB6+khW/4AAAD//wMAUEsDBBQABgAI&#10;AAAAIQCzVhWM4AAAAAsBAAAPAAAAZHJzL2Rvd25yZXYueG1sTI/LTsMwEEX3SPyDNUhsEHVaNWkd&#10;4lSABGLbxwdM4mkSEdtR7Dbp3zOsYDejObpzbrGbbS+uNIbOOw3LRQKCXO1N5xoNp+PH8xZEiOgM&#10;9t6RhhsF2JX3dwXmxk9uT9dDbASHuJCjhjbGIZcy1C1ZDAs/kOPb2Y8WI69jI82IE4fbXq6SJJMW&#10;O8cfWhzovaX6+3CxGs5f01Oqpuoznjb7dfaG3abyN60fH+bXFxCR5vgHw68+q0PJTpW/OBNEryFd&#10;ZRmjGrZpyh2YUEulQFQ8qGQNsizk/w7lDwAAAP//AwBQSwECLQAUAAYACAAAACEAtoM4kv4AAADh&#10;AQAAEwAAAAAAAAAAAAAAAAAAAAAAW0NvbnRlbnRfVHlwZXNdLnhtbFBLAQItABQABgAIAAAAIQA4&#10;/SH/1gAAAJQBAAALAAAAAAAAAAAAAAAAAC8BAABfcmVscy8ucmVsc1BLAQItABQABgAIAAAAIQA8&#10;+Pr1gwIAABAFAAAOAAAAAAAAAAAAAAAAAC4CAABkcnMvZTJvRG9jLnhtbFBLAQItABQABgAIAAAA&#10;IQCzVhWM4AAAAAsBAAAPAAAAAAAAAAAAAAAAAN0EAABkcnMvZG93bnJldi54bWxQSwUGAAAAAAQA&#10;BADzAAAA6gUAAAAA&#10;" stroked="f">
            <v:textbox>
              <w:txbxContent>
                <w:p w:rsidR="00E33AC2" w:rsidRPr="00C83681" w:rsidRDefault="00E33AC2" w:rsidP="00E33AC2">
                  <w:pPr>
                    <w:rPr>
                      <w:rFonts w:ascii="Times New Roman" w:hAnsi="Times New Roman"/>
                    </w:rPr>
                  </w:pPr>
                  <w:r w:rsidRPr="00C83681">
                    <w:rPr>
                      <w:rFonts w:ascii="Times New Roman" w:hAnsi="Times New Roman"/>
                    </w:rPr>
                    <w:t xml:space="preserve">Prepared by: </w:t>
                  </w:r>
                  <w:r>
                    <w:rPr>
                      <w:rFonts w:ascii="Times New Roman" w:hAnsi="Times New Roman"/>
                    </w:rPr>
                    <w:t>John Michaloski</w:t>
                  </w:r>
                </w:p>
                <w:p w:rsidR="00E33AC2" w:rsidRPr="00C83681" w:rsidRDefault="00E33AC2" w:rsidP="00E33AC2">
                  <w:pPr>
                    <w:rPr>
                      <w:rFonts w:ascii="Times New Roman" w:hAnsi="Times New Roman"/>
                    </w:rPr>
                  </w:pPr>
                  <w:r w:rsidRPr="00C83681">
                    <w:rPr>
                      <w:rFonts w:ascii="Times New Roman" w:hAnsi="Times New Roman"/>
                    </w:rPr>
                    <w:t xml:space="preserve">Prepared on: </w:t>
                  </w:r>
                  <w:r>
                    <w:rPr>
                      <w:rFonts w:ascii="Times New Roman" w:hAnsi="Times New Roman"/>
                      <w:noProof/>
                    </w:rPr>
                    <w:t>March 2, 2012</w:t>
                  </w:r>
                </w:p>
              </w:txbxContent>
            </v:textbox>
          </v:shape>
        </w:pict>
      </w:r>
    </w:p>
    <w:p w:rsidR="00961539" w:rsidRDefault="00961539" w:rsidP="00CA6AA4">
      <w:pPr>
        <w:rPr>
          <w:rFonts w:ascii="Helvetica" w:hAnsi="Helvetica"/>
          <w:sz w:val="20"/>
        </w:rPr>
      </w:pPr>
    </w:p>
    <w:p w:rsidR="00961539" w:rsidRDefault="00961539" w:rsidP="00CA6AA4">
      <w:pPr>
        <w:rPr>
          <w:rFonts w:ascii="Helvetica" w:hAnsi="Helvetica"/>
          <w:sz w:val="20"/>
        </w:rPr>
      </w:pPr>
    </w:p>
    <w:p w:rsidR="00961539" w:rsidRDefault="00961539" w:rsidP="00CA6AA4">
      <w:pPr>
        <w:rPr>
          <w:rFonts w:ascii="Helvetica" w:hAnsi="Helvetica"/>
          <w:sz w:val="20"/>
        </w:rPr>
      </w:pPr>
    </w:p>
    <w:p w:rsidR="00961539" w:rsidRDefault="00961539" w:rsidP="00CA6AA4">
      <w:pPr>
        <w:rPr>
          <w:rFonts w:ascii="Helvetica" w:hAnsi="Helvetica"/>
          <w:sz w:val="20"/>
        </w:rPr>
      </w:pPr>
    </w:p>
    <w:p w:rsidR="00CA6AA4" w:rsidRDefault="00CA6AA4" w:rsidP="0013797B">
      <w:pPr>
        <w:ind w:left="1800"/>
        <w:rPr>
          <w:rFonts w:ascii="Helvetica" w:hAnsi="Helvetica"/>
          <w:sz w:val="20"/>
        </w:rPr>
      </w:pPr>
    </w:p>
    <w:p w:rsidR="00CA6AA4" w:rsidRPr="005049D0" w:rsidRDefault="00CA6AA4" w:rsidP="0013797B">
      <w:pPr>
        <w:ind w:left="1800"/>
        <w:rPr>
          <w:rFonts w:ascii="Helvetica" w:hAnsi="Helvetica"/>
          <w:sz w:val="20"/>
        </w:rPr>
      </w:pPr>
    </w:p>
    <w:p w:rsidR="007D6F11" w:rsidRPr="004801CD" w:rsidRDefault="004408F1" w:rsidP="00354EF9">
      <w:pPr>
        <w:pStyle w:val="Heading1"/>
        <w:rPr>
          <w:rFonts w:eastAsia="MS Mincho"/>
          <w:lang w:eastAsia="ja-JP"/>
        </w:rPr>
      </w:pPr>
      <w:r>
        <w:rPr>
          <w:rFonts w:eastAsia="MS Mincho"/>
          <w:lang w:eastAsia="ja-JP"/>
        </w:rPr>
        <w:br w:type="page"/>
      </w:r>
      <w:bookmarkStart w:id="0" w:name="_Toc318448450"/>
      <w:r w:rsidR="007D6F11" w:rsidRPr="004801CD">
        <w:rPr>
          <w:rFonts w:eastAsia="MS Mincho"/>
          <w:lang w:eastAsia="ja-JP"/>
        </w:rPr>
        <w:lastRenderedPageBreak/>
        <w:t>Table of Contents</w:t>
      </w:r>
      <w:bookmarkEnd w:id="0"/>
      <w:r w:rsidR="007D6F11" w:rsidRPr="004801CD">
        <w:rPr>
          <w:rFonts w:eastAsia="MS Mincho"/>
          <w:lang w:eastAsia="ja-JP"/>
        </w:rPr>
        <w:t xml:space="preserve"> </w:t>
      </w:r>
    </w:p>
    <w:p w:rsidR="00693EFE" w:rsidRDefault="00531F5C">
      <w:pPr>
        <w:pStyle w:val="TOC1"/>
        <w:tabs>
          <w:tab w:val="right" w:leader="dot" w:pos="10502"/>
        </w:tabs>
        <w:rPr>
          <w:rFonts w:ascii="Calibri" w:hAnsi="Calibri"/>
          <w:noProof/>
          <w:sz w:val="22"/>
          <w:szCs w:val="22"/>
        </w:rPr>
      </w:pPr>
      <w:r w:rsidRPr="00531F5C">
        <w:rPr>
          <w:rFonts w:ascii="Helvetica" w:hAnsi="Helvetica"/>
        </w:rPr>
        <w:fldChar w:fldCharType="begin"/>
      </w:r>
      <w:r w:rsidR="007D6F11">
        <w:rPr>
          <w:rFonts w:ascii="Helvetica" w:hAnsi="Helvetica"/>
        </w:rPr>
        <w:instrText xml:space="preserve"> TOC \o "1-3" \h \z \u </w:instrText>
      </w:r>
      <w:r w:rsidRPr="00531F5C">
        <w:rPr>
          <w:rFonts w:ascii="Helvetica" w:hAnsi="Helvetica"/>
        </w:rPr>
        <w:fldChar w:fldCharType="separate"/>
      </w:r>
      <w:hyperlink w:anchor="_Toc318448450" w:history="1">
        <w:r w:rsidR="00693EFE" w:rsidRPr="004A7BDA">
          <w:rPr>
            <w:rStyle w:val="Hyperlink"/>
            <w:rFonts w:eastAsia="MS Mincho"/>
            <w:noProof/>
            <w:lang w:eastAsia="ja-JP"/>
          </w:rPr>
          <w:t>Table of Contents</w:t>
        </w:r>
        <w:r w:rsidR="00693EFE">
          <w:rPr>
            <w:noProof/>
            <w:webHidden/>
          </w:rPr>
          <w:tab/>
        </w:r>
        <w:r>
          <w:rPr>
            <w:noProof/>
            <w:webHidden/>
          </w:rPr>
          <w:fldChar w:fldCharType="begin"/>
        </w:r>
        <w:r w:rsidR="00693EFE">
          <w:rPr>
            <w:noProof/>
            <w:webHidden/>
          </w:rPr>
          <w:instrText xml:space="preserve"> PAGEREF _Toc318448450 \h </w:instrText>
        </w:r>
        <w:r>
          <w:rPr>
            <w:noProof/>
            <w:webHidden/>
          </w:rPr>
        </w:r>
        <w:r>
          <w:rPr>
            <w:noProof/>
            <w:webHidden/>
          </w:rPr>
          <w:fldChar w:fldCharType="separate"/>
        </w:r>
        <w:r w:rsidR="00693EFE">
          <w:rPr>
            <w:noProof/>
            <w:webHidden/>
          </w:rPr>
          <w:t>2</w:t>
        </w:r>
        <w:r>
          <w:rPr>
            <w:noProof/>
            <w:webHidden/>
          </w:rPr>
          <w:fldChar w:fldCharType="end"/>
        </w:r>
      </w:hyperlink>
    </w:p>
    <w:p w:rsidR="00693EFE" w:rsidRDefault="00531F5C">
      <w:pPr>
        <w:pStyle w:val="TOC1"/>
        <w:tabs>
          <w:tab w:val="right" w:leader="dot" w:pos="10502"/>
        </w:tabs>
        <w:rPr>
          <w:rFonts w:ascii="Calibri" w:hAnsi="Calibri"/>
          <w:noProof/>
          <w:sz w:val="22"/>
          <w:szCs w:val="22"/>
        </w:rPr>
      </w:pPr>
      <w:hyperlink w:anchor="_Toc318448451" w:history="1">
        <w:r w:rsidR="00693EFE" w:rsidRPr="004A7BDA">
          <w:rPr>
            <w:rStyle w:val="Hyperlink"/>
            <w:rFonts w:eastAsia="MS Mincho"/>
            <w:noProof/>
            <w:lang w:eastAsia="ja-JP"/>
          </w:rPr>
          <w:t>Revision History</w:t>
        </w:r>
        <w:r w:rsidR="00693EFE">
          <w:rPr>
            <w:noProof/>
            <w:webHidden/>
          </w:rPr>
          <w:tab/>
        </w:r>
        <w:r>
          <w:rPr>
            <w:noProof/>
            <w:webHidden/>
          </w:rPr>
          <w:fldChar w:fldCharType="begin"/>
        </w:r>
        <w:r w:rsidR="00693EFE">
          <w:rPr>
            <w:noProof/>
            <w:webHidden/>
          </w:rPr>
          <w:instrText xml:space="preserve"> PAGEREF _Toc318448451 \h </w:instrText>
        </w:r>
        <w:r>
          <w:rPr>
            <w:noProof/>
            <w:webHidden/>
          </w:rPr>
        </w:r>
        <w:r>
          <w:rPr>
            <w:noProof/>
            <w:webHidden/>
          </w:rPr>
          <w:fldChar w:fldCharType="separate"/>
        </w:r>
        <w:r w:rsidR="00693EFE">
          <w:rPr>
            <w:noProof/>
            <w:webHidden/>
          </w:rPr>
          <w:t>3</w:t>
        </w:r>
        <w:r>
          <w:rPr>
            <w:noProof/>
            <w:webHidden/>
          </w:rPr>
          <w:fldChar w:fldCharType="end"/>
        </w:r>
      </w:hyperlink>
    </w:p>
    <w:p w:rsidR="00693EFE" w:rsidRDefault="00531F5C">
      <w:pPr>
        <w:pStyle w:val="TOC1"/>
        <w:tabs>
          <w:tab w:val="right" w:leader="dot" w:pos="10502"/>
        </w:tabs>
        <w:rPr>
          <w:rFonts w:ascii="Calibri" w:hAnsi="Calibri"/>
          <w:noProof/>
          <w:sz w:val="22"/>
          <w:szCs w:val="22"/>
        </w:rPr>
      </w:pPr>
      <w:hyperlink w:anchor="_Toc318448452" w:history="1">
        <w:r w:rsidR="00693EFE" w:rsidRPr="004A7BDA">
          <w:rPr>
            <w:rStyle w:val="Hyperlink"/>
            <w:noProof/>
          </w:rPr>
          <w:t>Copyright</w:t>
        </w:r>
        <w:r w:rsidR="00693EFE">
          <w:rPr>
            <w:noProof/>
            <w:webHidden/>
          </w:rPr>
          <w:tab/>
        </w:r>
        <w:r>
          <w:rPr>
            <w:noProof/>
            <w:webHidden/>
          </w:rPr>
          <w:fldChar w:fldCharType="begin"/>
        </w:r>
        <w:r w:rsidR="00693EFE">
          <w:rPr>
            <w:noProof/>
            <w:webHidden/>
          </w:rPr>
          <w:instrText xml:space="preserve"> PAGEREF _Toc318448452 \h </w:instrText>
        </w:r>
        <w:r>
          <w:rPr>
            <w:noProof/>
            <w:webHidden/>
          </w:rPr>
        </w:r>
        <w:r>
          <w:rPr>
            <w:noProof/>
            <w:webHidden/>
          </w:rPr>
          <w:fldChar w:fldCharType="separate"/>
        </w:r>
        <w:r w:rsidR="00693EFE">
          <w:rPr>
            <w:noProof/>
            <w:webHidden/>
          </w:rPr>
          <w:t>3</w:t>
        </w:r>
        <w:r>
          <w:rPr>
            <w:noProof/>
            <w:webHidden/>
          </w:rPr>
          <w:fldChar w:fldCharType="end"/>
        </w:r>
      </w:hyperlink>
    </w:p>
    <w:p w:rsidR="00693EFE" w:rsidRDefault="00531F5C">
      <w:pPr>
        <w:pStyle w:val="TOC1"/>
        <w:tabs>
          <w:tab w:val="right" w:leader="dot" w:pos="10502"/>
        </w:tabs>
        <w:rPr>
          <w:rFonts w:ascii="Calibri" w:hAnsi="Calibri"/>
          <w:noProof/>
          <w:sz w:val="22"/>
          <w:szCs w:val="22"/>
        </w:rPr>
      </w:pPr>
      <w:hyperlink w:anchor="_Toc318448453" w:history="1">
        <w:r w:rsidR="00693EFE" w:rsidRPr="004A7BDA">
          <w:rPr>
            <w:rStyle w:val="Hyperlink"/>
            <w:noProof/>
          </w:rPr>
          <w:t>Disclaimer</w:t>
        </w:r>
        <w:r w:rsidR="00693EFE">
          <w:rPr>
            <w:noProof/>
            <w:webHidden/>
          </w:rPr>
          <w:tab/>
        </w:r>
        <w:r>
          <w:rPr>
            <w:noProof/>
            <w:webHidden/>
          </w:rPr>
          <w:fldChar w:fldCharType="begin"/>
        </w:r>
        <w:r w:rsidR="00693EFE">
          <w:rPr>
            <w:noProof/>
            <w:webHidden/>
          </w:rPr>
          <w:instrText xml:space="preserve"> PAGEREF _Toc318448453 \h </w:instrText>
        </w:r>
        <w:r>
          <w:rPr>
            <w:noProof/>
            <w:webHidden/>
          </w:rPr>
        </w:r>
        <w:r>
          <w:rPr>
            <w:noProof/>
            <w:webHidden/>
          </w:rPr>
          <w:fldChar w:fldCharType="separate"/>
        </w:r>
        <w:r w:rsidR="00693EFE">
          <w:rPr>
            <w:noProof/>
            <w:webHidden/>
          </w:rPr>
          <w:t>3</w:t>
        </w:r>
        <w:r>
          <w:rPr>
            <w:noProof/>
            <w:webHidden/>
          </w:rPr>
          <w:fldChar w:fldCharType="end"/>
        </w:r>
      </w:hyperlink>
    </w:p>
    <w:p w:rsidR="00693EFE" w:rsidRDefault="00531F5C">
      <w:pPr>
        <w:pStyle w:val="TOC1"/>
        <w:tabs>
          <w:tab w:val="right" w:leader="dot" w:pos="10502"/>
        </w:tabs>
        <w:rPr>
          <w:rFonts w:ascii="Calibri" w:hAnsi="Calibri"/>
          <w:noProof/>
          <w:sz w:val="22"/>
          <w:szCs w:val="22"/>
        </w:rPr>
      </w:pPr>
      <w:hyperlink w:anchor="_Toc318448454" w:history="1">
        <w:r w:rsidR="00693EFE" w:rsidRPr="004A7BDA">
          <w:rPr>
            <w:rStyle w:val="Hyperlink"/>
            <w:noProof/>
          </w:rPr>
          <w:t>Terminology</w:t>
        </w:r>
        <w:r w:rsidR="00693EFE">
          <w:rPr>
            <w:noProof/>
            <w:webHidden/>
          </w:rPr>
          <w:tab/>
        </w:r>
        <w:r>
          <w:rPr>
            <w:noProof/>
            <w:webHidden/>
          </w:rPr>
          <w:fldChar w:fldCharType="begin"/>
        </w:r>
        <w:r w:rsidR="00693EFE">
          <w:rPr>
            <w:noProof/>
            <w:webHidden/>
          </w:rPr>
          <w:instrText xml:space="preserve"> PAGEREF _Toc318448454 \h </w:instrText>
        </w:r>
        <w:r>
          <w:rPr>
            <w:noProof/>
            <w:webHidden/>
          </w:rPr>
        </w:r>
        <w:r>
          <w:rPr>
            <w:noProof/>
            <w:webHidden/>
          </w:rPr>
          <w:fldChar w:fldCharType="separate"/>
        </w:r>
        <w:r w:rsidR="00693EFE">
          <w:rPr>
            <w:noProof/>
            <w:webHidden/>
          </w:rPr>
          <w:t>4</w:t>
        </w:r>
        <w:r>
          <w:rPr>
            <w:noProof/>
            <w:webHidden/>
          </w:rPr>
          <w:fldChar w:fldCharType="end"/>
        </w:r>
      </w:hyperlink>
    </w:p>
    <w:p w:rsidR="00693EFE" w:rsidRDefault="00531F5C">
      <w:pPr>
        <w:pStyle w:val="TOC1"/>
        <w:tabs>
          <w:tab w:val="right" w:leader="dot" w:pos="10502"/>
        </w:tabs>
        <w:rPr>
          <w:rFonts w:ascii="Calibri" w:hAnsi="Calibri"/>
          <w:noProof/>
          <w:sz w:val="22"/>
          <w:szCs w:val="22"/>
        </w:rPr>
      </w:pPr>
      <w:hyperlink w:anchor="_Toc318448455" w:history="1">
        <w:r w:rsidR="00693EFE" w:rsidRPr="004A7BDA">
          <w:rPr>
            <w:rStyle w:val="Hyperlink"/>
            <w:rFonts w:eastAsia="MS Mincho"/>
            <w:noProof/>
            <w:lang w:eastAsia="ja-JP"/>
          </w:rPr>
          <w:t>Background</w:t>
        </w:r>
        <w:r w:rsidR="00693EFE">
          <w:rPr>
            <w:noProof/>
            <w:webHidden/>
          </w:rPr>
          <w:tab/>
        </w:r>
        <w:r>
          <w:rPr>
            <w:noProof/>
            <w:webHidden/>
          </w:rPr>
          <w:fldChar w:fldCharType="begin"/>
        </w:r>
        <w:r w:rsidR="00693EFE">
          <w:rPr>
            <w:noProof/>
            <w:webHidden/>
          </w:rPr>
          <w:instrText xml:space="preserve"> PAGEREF _Toc318448455 \h </w:instrText>
        </w:r>
        <w:r>
          <w:rPr>
            <w:noProof/>
            <w:webHidden/>
          </w:rPr>
        </w:r>
        <w:r>
          <w:rPr>
            <w:noProof/>
            <w:webHidden/>
          </w:rPr>
          <w:fldChar w:fldCharType="separate"/>
        </w:r>
        <w:r w:rsidR="00693EFE">
          <w:rPr>
            <w:noProof/>
            <w:webHidden/>
          </w:rPr>
          <w:t>5</w:t>
        </w:r>
        <w:r>
          <w:rPr>
            <w:noProof/>
            <w:webHidden/>
          </w:rPr>
          <w:fldChar w:fldCharType="end"/>
        </w:r>
      </w:hyperlink>
    </w:p>
    <w:p w:rsidR="00693EFE" w:rsidRDefault="00531F5C">
      <w:pPr>
        <w:pStyle w:val="TOC1"/>
        <w:tabs>
          <w:tab w:val="right" w:leader="dot" w:pos="10502"/>
        </w:tabs>
        <w:rPr>
          <w:rFonts w:ascii="Calibri" w:hAnsi="Calibri"/>
          <w:noProof/>
          <w:sz w:val="22"/>
          <w:szCs w:val="22"/>
        </w:rPr>
      </w:pPr>
      <w:hyperlink w:anchor="_Toc318448456" w:history="1">
        <w:r w:rsidR="00693EFE" w:rsidRPr="004A7BDA">
          <w:rPr>
            <w:rStyle w:val="Hyperlink"/>
            <w:noProof/>
          </w:rPr>
          <w:t>SHDRPlayback</w:t>
        </w:r>
        <w:r w:rsidR="00693EFE">
          <w:rPr>
            <w:noProof/>
            <w:webHidden/>
          </w:rPr>
          <w:tab/>
        </w:r>
        <w:r>
          <w:rPr>
            <w:noProof/>
            <w:webHidden/>
          </w:rPr>
          <w:fldChar w:fldCharType="begin"/>
        </w:r>
        <w:r w:rsidR="00693EFE">
          <w:rPr>
            <w:noProof/>
            <w:webHidden/>
          </w:rPr>
          <w:instrText xml:space="preserve"> PAGEREF _Toc318448456 \h </w:instrText>
        </w:r>
        <w:r>
          <w:rPr>
            <w:noProof/>
            <w:webHidden/>
          </w:rPr>
        </w:r>
        <w:r>
          <w:rPr>
            <w:noProof/>
            <w:webHidden/>
          </w:rPr>
          <w:fldChar w:fldCharType="separate"/>
        </w:r>
        <w:r w:rsidR="00693EFE">
          <w:rPr>
            <w:noProof/>
            <w:webHidden/>
          </w:rPr>
          <w:t>5</w:t>
        </w:r>
        <w:r>
          <w:rPr>
            <w:noProof/>
            <w:webHidden/>
          </w:rPr>
          <w:fldChar w:fldCharType="end"/>
        </w:r>
      </w:hyperlink>
    </w:p>
    <w:p w:rsidR="00693EFE" w:rsidRDefault="00531F5C">
      <w:pPr>
        <w:pStyle w:val="TOC3"/>
        <w:tabs>
          <w:tab w:val="right" w:leader="dot" w:pos="10502"/>
        </w:tabs>
        <w:rPr>
          <w:rFonts w:ascii="Calibri" w:hAnsi="Calibri"/>
          <w:noProof/>
          <w:sz w:val="22"/>
          <w:szCs w:val="22"/>
        </w:rPr>
      </w:pPr>
      <w:hyperlink w:anchor="_Toc318448457" w:history="1">
        <w:r w:rsidR="00693EFE" w:rsidRPr="004A7BDA">
          <w:rPr>
            <w:rStyle w:val="Hyperlink"/>
            <w:noProof/>
          </w:rPr>
          <w:t>Shdr Backtground:</w:t>
        </w:r>
        <w:r w:rsidR="00693EFE">
          <w:rPr>
            <w:noProof/>
            <w:webHidden/>
          </w:rPr>
          <w:tab/>
        </w:r>
        <w:r>
          <w:rPr>
            <w:noProof/>
            <w:webHidden/>
          </w:rPr>
          <w:fldChar w:fldCharType="begin"/>
        </w:r>
        <w:r w:rsidR="00693EFE">
          <w:rPr>
            <w:noProof/>
            <w:webHidden/>
          </w:rPr>
          <w:instrText xml:space="preserve"> PAGEREF _Toc318448457 \h </w:instrText>
        </w:r>
        <w:r>
          <w:rPr>
            <w:noProof/>
            <w:webHidden/>
          </w:rPr>
        </w:r>
        <w:r>
          <w:rPr>
            <w:noProof/>
            <w:webHidden/>
          </w:rPr>
          <w:fldChar w:fldCharType="separate"/>
        </w:r>
        <w:r w:rsidR="00693EFE">
          <w:rPr>
            <w:noProof/>
            <w:webHidden/>
          </w:rPr>
          <w:t>6</w:t>
        </w:r>
        <w:r>
          <w:rPr>
            <w:noProof/>
            <w:webHidden/>
          </w:rPr>
          <w:fldChar w:fldCharType="end"/>
        </w:r>
      </w:hyperlink>
    </w:p>
    <w:p w:rsidR="00693EFE" w:rsidRDefault="00531F5C">
      <w:pPr>
        <w:pStyle w:val="TOC3"/>
        <w:tabs>
          <w:tab w:val="right" w:leader="dot" w:pos="10502"/>
        </w:tabs>
        <w:rPr>
          <w:rFonts w:ascii="Calibri" w:hAnsi="Calibri"/>
          <w:noProof/>
          <w:sz w:val="22"/>
          <w:szCs w:val="22"/>
        </w:rPr>
      </w:pPr>
      <w:hyperlink w:anchor="_Toc318448458" w:history="1">
        <w:r w:rsidR="00693EFE" w:rsidRPr="004A7BDA">
          <w:rPr>
            <w:rStyle w:val="Hyperlink"/>
            <w:noProof/>
          </w:rPr>
          <w:t>Configuration:</w:t>
        </w:r>
        <w:r w:rsidR="00693EFE">
          <w:rPr>
            <w:noProof/>
            <w:webHidden/>
          </w:rPr>
          <w:tab/>
        </w:r>
        <w:r>
          <w:rPr>
            <w:noProof/>
            <w:webHidden/>
          </w:rPr>
          <w:fldChar w:fldCharType="begin"/>
        </w:r>
        <w:r w:rsidR="00693EFE">
          <w:rPr>
            <w:noProof/>
            <w:webHidden/>
          </w:rPr>
          <w:instrText xml:space="preserve"> PAGEREF _Toc318448458 \h </w:instrText>
        </w:r>
        <w:r>
          <w:rPr>
            <w:noProof/>
            <w:webHidden/>
          </w:rPr>
        </w:r>
        <w:r>
          <w:rPr>
            <w:noProof/>
            <w:webHidden/>
          </w:rPr>
          <w:fldChar w:fldCharType="separate"/>
        </w:r>
        <w:r w:rsidR="00693EFE">
          <w:rPr>
            <w:noProof/>
            <w:webHidden/>
          </w:rPr>
          <w:t>6</w:t>
        </w:r>
        <w:r>
          <w:rPr>
            <w:noProof/>
            <w:webHidden/>
          </w:rPr>
          <w:fldChar w:fldCharType="end"/>
        </w:r>
      </w:hyperlink>
    </w:p>
    <w:p w:rsidR="00693EFE" w:rsidRDefault="00531F5C">
      <w:pPr>
        <w:pStyle w:val="TOC3"/>
        <w:tabs>
          <w:tab w:val="right" w:leader="dot" w:pos="10502"/>
        </w:tabs>
        <w:rPr>
          <w:rFonts w:ascii="Calibri" w:hAnsi="Calibri"/>
          <w:noProof/>
          <w:sz w:val="22"/>
          <w:szCs w:val="22"/>
        </w:rPr>
      </w:pPr>
      <w:hyperlink w:anchor="_Toc318448459" w:history="1">
        <w:r w:rsidR="00693EFE" w:rsidRPr="004A7BDA">
          <w:rPr>
            <w:rStyle w:val="Hyperlink"/>
            <w:noProof/>
          </w:rPr>
          <w:t>Build Prequisites:</w:t>
        </w:r>
        <w:r w:rsidR="00693EFE">
          <w:rPr>
            <w:noProof/>
            <w:webHidden/>
          </w:rPr>
          <w:tab/>
        </w:r>
        <w:r>
          <w:rPr>
            <w:noProof/>
            <w:webHidden/>
          </w:rPr>
          <w:fldChar w:fldCharType="begin"/>
        </w:r>
        <w:r w:rsidR="00693EFE">
          <w:rPr>
            <w:noProof/>
            <w:webHidden/>
          </w:rPr>
          <w:instrText xml:space="preserve"> PAGEREF _Toc318448459 \h </w:instrText>
        </w:r>
        <w:r>
          <w:rPr>
            <w:noProof/>
            <w:webHidden/>
          </w:rPr>
        </w:r>
        <w:r>
          <w:rPr>
            <w:noProof/>
            <w:webHidden/>
          </w:rPr>
          <w:fldChar w:fldCharType="separate"/>
        </w:r>
        <w:r w:rsidR="00693EFE">
          <w:rPr>
            <w:noProof/>
            <w:webHidden/>
          </w:rPr>
          <w:t>7</w:t>
        </w:r>
        <w:r>
          <w:rPr>
            <w:noProof/>
            <w:webHidden/>
          </w:rPr>
          <w:fldChar w:fldCharType="end"/>
        </w:r>
      </w:hyperlink>
    </w:p>
    <w:p w:rsidR="00693EFE" w:rsidRDefault="00531F5C">
      <w:pPr>
        <w:pStyle w:val="TOC1"/>
        <w:tabs>
          <w:tab w:val="right" w:leader="dot" w:pos="10502"/>
        </w:tabs>
        <w:rPr>
          <w:rFonts w:ascii="Calibri" w:hAnsi="Calibri"/>
          <w:noProof/>
          <w:sz w:val="22"/>
          <w:szCs w:val="22"/>
        </w:rPr>
      </w:pPr>
      <w:hyperlink w:anchor="_Toc318448460" w:history="1">
        <w:r w:rsidR="00693EFE" w:rsidRPr="004A7BDA">
          <w:rPr>
            <w:rStyle w:val="Hyperlink"/>
            <w:noProof/>
          </w:rPr>
          <w:t>Comments or Questions</w:t>
        </w:r>
        <w:r w:rsidR="00693EFE">
          <w:rPr>
            <w:noProof/>
            <w:webHidden/>
          </w:rPr>
          <w:tab/>
        </w:r>
        <w:r>
          <w:rPr>
            <w:noProof/>
            <w:webHidden/>
          </w:rPr>
          <w:fldChar w:fldCharType="begin"/>
        </w:r>
        <w:r w:rsidR="00693EFE">
          <w:rPr>
            <w:noProof/>
            <w:webHidden/>
          </w:rPr>
          <w:instrText xml:space="preserve"> PAGEREF _Toc318448460 \h </w:instrText>
        </w:r>
        <w:r>
          <w:rPr>
            <w:noProof/>
            <w:webHidden/>
          </w:rPr>
        </w:r>
        <w:r>
          <w:rPr>
            <w:noProof/>
            <w:webHidden/>
          </w:rPr>
          <w:fldChar w:fldCharType="separate"/>
        </w:r>
        <w:r w:rsidR="00693EFE">
          <w:rPr>
            <w:noProof/>
            <w:webHidden/>
          </w:rPr>
          <w:t>7</w:t>
        </w:r>
        <w:r>
          <w:rPr>
            <w:noProof/>
            <w:webHidden/>
          </w:rPr>
          <w:fldChar w:fldCharType="end"/>
        </w:r>
      </w:hyperlink>
    </w:p>
    <w:p w:rsidR="00906F13" w:rsidRDefault="00531F5C">
      <w:r>
        <w:rPr>
          <w:rFonts w:ascii="Helvetica" w:hAnsi="Helvetica"/>
          <w:sz w:val="20"/>
        </w:rPr>
        <w:fldChar w:fldCharType="end"/>
      </w:r>
    </w:p>
    <w:p w:rsidR="004801CD" w:rsidRDefault="007D6F11">
      <w:r>
        <w:rPr>
          <w:rFonts w:eastAsia="MS Mincho"/>
          <w:lang w:eastAsia="ja-JP"/>
        </w:rPr>
        <w:br w:type="page"/>
      </w:r>
      <w:r w:rsidR="00962645">
        <w:lastRenderedPageBreak/>
        <w:t xml:space="preserve"> </w:t>
      </w:r>
    </w:p>
    <w:p w:rsidR="004801CD" w:rsidRPr="00A12ECB" w:rsidRDefault="004801CD"/>
    <w:p w:rsidR="00A12ECB" w:rsidRPr="00926D95" w:rsidRDefault="003F55D7" w:rsidP="00354EF9">
      <w:pPr>
        <w:pStyle w:val="Heading1"/>
      </w:pPr>
      <w:bookmarkStart w:id="1" w:name="_Toc217272079"/>
      <w:bookmarkStart w:id="2" w:name="_Toc318448451"/>
      <w:r>
        <w:rPr>
          <w:rFonts w:eastAsia="MS Mincho"/>
          <w:lang w:eastAsia="ja-JP"/>
        </w:rPr>
        <w:t>Revision History</w:t>
      </w:r>
      <w:bookmarkEnd w:id="1"/>
      <w:bookmarkEnd w:id="2"/>
    </w:p>
    <w:p w:rsidR="00A12ECB" w:rsidRDefault="00A12ECB" w:rsidP="00A12ECB">
      <w:pPr>
        <w:adjustRightInd w:val="0"/>
        <w:rPr>
          <w:rFonts w:ascii="Helvetica-Bold" w:eastAsia="MS Mincho" w:hAnsi="Helvetica-Bold" w:cs="Helvetica-Bold"/>
          <w:b/>
          <w:bCs/>
          <w:color w:val="FFFFFF"/>
          <w:szCs w:val="22"/>
          <w:lang w:eastAsia="ja-JP"/>
        </w:rPr>
      </w:pPr>
      <w:r>
        <w:rPr>
          <w:rFonts w:ascii="Helvetica-Bold" w:eastAsia="MS Mincho" w:hAnsi="Helvetica-Bold" w:cs="Helvetica-Bold"/>
          <w:b/>
          <w:bCs/>
          <w:color w:val="FFFFFF"/>
          <w:szCs w:val="22"/>
          <w:lang w:eastAsia="ja-JP"/>
        </w:rPr>
        <w:t>Date Description Author Version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tblPr>
      <w:tblGrid>
        <w:gridCol w:w="1331"/>
        <w:gridCol w:w="1923"/>
        <w:gridCol w:w="6351"/>
        <w:gridCol w:w="1137"/>
      </w:tblGrid>
      <w:tr w:rsidR="00A12ECB" w:rsidRPr="003C41D4" w:rsidTr="004408F1">
        <w:trPr>
          <w:trHeight w:val="323"/>
        </w:trPr>
        <w:tc>
          <w:tcPr>
            <w:tcW w:w="620" w:type="pct"/>
            <w:shd w:val="clear" w:color="auto" w:fill="0079A6"/>
          </w:tcPr>
          <w:p w:rsidR="00A12ECB" w:rsidRPr="003C41D4" w:rsidRDefault="00A12ECB" w:rsidP="00A12ECB">
            <w:pPr>
              <w:adjustRightInd w:val="0"/>
              <w:jc w:val="center"/>
              <w:rPr>
                <w:rFonts w:eastAsia="MS Mincho" w:cs="Tahoma"/>
                <w:b/>
                <w:color w:val="FFFFFF"/>
                <w:szCs w:val="24"/>
                <w:lang w:eastAsia="ja-JP"/>
              </w:rPr>
            </w:pPr>
            <w:r w:rsidRPr="003C41D4">
              <w:rPr>
                <w:rFonts w:eastAsia="MS Mincho" w:cs="Tahoma"/>
                <w:b/>
                <w:color w:val="FFFFFF"/>
                <w:szCs w:val="24"/>
                <w:lang w:eastAsia="ja-JP"/>
              </w:rPr>
              <w:t>Date</w:t>
            </w:r>
          </w:p>
        </w:tc>
        <w:tc>
          <w:tcPr>
            <w:tcW w:w="895" w:type="pct"/>
            <w:shd w:val="clear" w:color="auto" w:fill="0079A6"/>
          </w:tcPr>
          <w:p w:rsidR="00A12ECB" w:rsidRPr="003C41D4" w:rsidRDefault="00A12ECB" w:rsidP="00A12ECB">
            <w:pPr>
              <w:adjustRightInd w:val="0"/>
              <w:jc w:val="center"/>
              <w:rPr>
                <w:rFonts w:eastAsia="MS Mincho" w:cs="Tahoma"/>
                <w:b/>
                <w:color w:val="FFFFFF"/>
                <w:szCs w:val="24"/>
                <w:lang w:eastAsia="ja-JP"/>
              </w:rPr>
            </w:pPr>
            <w:r w:rsidRPr="003C41D4">
              <w:rPr>
                <w:rFonts w:eastAsia="MS Mincho" w:cs="Tahoma"/>
                <w:b/>
                <w:color w:val="FFFFFF"/>
                <w:szCs w:val="24"/>
                <w:lang w:eastAsia="ja-JP"/>
              </w:rPr>
              <w:t>Description</w:t>
            </w:r>
          </w:p>
        </w:tc>
        <w:tc>
          <w:tcPr>
            <w:tcW w:w="2956" w:type="pct"/>
            <w:shd w:val="clear" w:color="auto" w:fill="0079A6"/>
          </w:tcPr>
          <w:p w:rsidR="00A12ECB" w:rsidRPr="003C41D4" w:rsidRDefault="00A12ECB" w:rsidP="00A12ECB">
            <w:pPr>
              <w:adjustRightInd w:val="0"/>
              <w:jc w:val="center"/>
              <w:rPr>
                <w:rFonts w:eastAsia="MS Mincho" w:cs="Tahoma"/>
                <w:b/>
                <w:color w:val="FFFFFF"/>
                <w:szCs w:val="24"/>
                <w:lang w:eastAsia="ja-JP"/>
              </w:rPr>
            </w:pPr>
            <w:r w:rsidRPr="003C41D4">
              <w:rPr>
                <w:rFonts w:eastAsia="MS Mincho" w:cs="Tahoma"/>
                <w:b/>
                <w:color w:val="FFFFFF"/>
                <w:szCs w:val="24"/>
                <w:lang w:eastAsia="ja-JP"/>
              </w:rPr>
              <w:t>Author</w:t>
            </w:r>
          </w:p>
        </w:tc>
        <w:tc>
          <w:tcPr>
            <w:tcW w:w="529" w:type="pct"/>
            <w:shd w:val="clear" w:color="auto" w:fill="0079A6"/>
          </w:tcPr>
          <w:p w:rsidR="00A12ECB" w:rsidRPr="003C41D4" w:rsidRDefault="00A12ECB" w:rsidP="00A12ECB">
            <w:pPr>
              <w:adjustRightInd w:val="0"/>
              <w:jc w:val="center"/>
              <w:rPr>
                <w:rFonts w:eastAsia="MS Mincho" w:cs="Tahoma"/>
                <w:b/>
                <w:color w:val="FFFFFF"/>
                <w:szCs w:val="24"/>
                <w:lang w:eastAsia="ja-JP"/>
              </w:rPr>
            </w:pPr>
            <w:r w:rsidRPr="003C41D4">
              <w:rPr>
                <w:rFonts w:eastAsia="MS Mincho" w:cs="Tahoma"/>
                <w:b/>
                <w:color w:val="FFFFFF"/>
                <w:szCs w:val="24"/>
                <w:lang w:eastAsia="ja-JP"/>
              </w:rPr>
              <w:t>Version</w:t>
            </w:r>
          </w:p>
        </w:tc>
      </w:tr>
      <w:tr w:rsidR="00A12ECB" w:rsidRPr="003C41D4" w:rsidTr="00693EFE">
        <w:trPr>
          <w:trHeight w:val="674"/>
        </w:trPr>
        <w:tc>
          <w:tcPr>
            <w:tcW w:w="620" w:type="pct"/>
          </w:tcPr>
          <w:p w:rsidR="00A12ECB" w:rsidRPr="00F542BA" w:rsidRDefault="00E43512" w:rsidP="00A12ECB">
            <w:pPr>
              <w:adjustRightInd w:val="0"/>
              <w:rPr>
                <w:rFonts w:eastAsia="MS Mincho" w:cs="Tahoma"/>
                <w:noProof/>
                <w:color w:val="000000"/>
                <w:szCs w:val="24"/>
                <w:lang w:eastAsia="ja-JP"/>
              </w:rPr>
            </w:pPr>
            <w:r>
              <w:rPr>
                <w:rFonts w:eastAsia="MS Mincho" w:cs="Tahoma"/>
                <w:noProof/>
                <w:color w:val="000000"/>
                <w:szCs w:val="24"/>
                <w:lang w:eastAsia="ja-JP"/>
              </w:rPr>
              <w:t>3/1/2012</w:t>
            </w:r>
          </w:p>
        </w:tc>
        <w:tc>
          <w:tcPr>
            <w:tcW w:w="895" w:type="pct"/>
          </w:tcPr>
          <w:p w:rsidR="00A12ECB" w:rsidRDefault="00E43512" w:rsidP="00A12ECB">
            <w:pPr>
              <w:adjustRightInd w:val="0"/>
              <w:rPr>
                <w:rFonts w:eastAsia="MS Mincho" w:cs="Tahoma"/>
                <w:color w:val="000000"/>
                <w:szCs w:val="24"/>
                <w:lang w:eastAsia="ja-JP"/>
              </w:rPr>
            </w:pPr>
            <w:r>
              <w:rPr>
                <w:rFonts w:eastAsia="MS Mincho" w:cs="Tahoma"/>
                <w:color w:val="000000"/>
                <w:szCs w:val="24"/>
                <w:lang w:eastAsia="ja-JP"/>
              </w:rPr>
              <w:t>Initial Gadget Set</w:t>
            </w:r>
          </w:p>
          <w:p w:rsidR="00A12ECB" w:rsidRPr="00A12ECB" w:rsidRDefault="00A12ECB" w:rsidP="00A12ECB">
            <w:pPr>
              <w:adjustRightInd w:val="0"/>
              <w:rPr>
                <w:rFonts w:eastAsia="MS Mincho" w:cs="Tahoma"/>
                <w:color w:val="000000"/>
                <w:szCs w:val="24"/>
                <w:lang w:eastAsia="ja-JP"/>
              </w:rPr>
            </w:pPr>
          </w:p>
        </w:tc>
        <w:tc>
          <w:tcPr>
            <w:tcW w:w="2956" w:type="pct"/>
          </w:tcPr>
          <w:p w:rsidR="00A12ECB" w:rsidRPr="003C41D4" w:rsidRDefault="00E43512" w:rsidP="00A12ECB">
            <w:pPr>
              <w:adjustRightInd w:val="0"/>
              <w:rPr>
                <w:rFonts w:eastAsia="MS Mincho" w:cs="Tahoma"/>
                <w:color w:val="000000"/>
                <w:szCs w:val="24"/>
                <w:lang w:eastAsia="ja-JP"/>
              </w:rPr>
            </w:pPr>
            <w:r>
              <w:rPr>
                <w:rFonts w:eastAsia="MS Mincho" w:cs="Tahoma"/>
                <w:color w:val="000000"/>
                <w:szCs w:val="24"/>
                <w:lang w:eastAsia="ja-JP"/>
              </w:rPr>
              <w:t>John Michaloski</w:t>
            </w:r>
          </w:p>
        </w:tc>
        <w:tc>
          <w:tcPr>
            <w:tcW w:w="529" w:type="pct"/>
          </w:tcPr>
          <w:p w:rsidR="00A12ECB" w:rsidRPr="003C41D4" w:rsidRDefault="00A12ECB" w:rsidP="00A12ECB">
            <w:pPr>
              <w:adjustRightInd w:val="0"/>
              <w:rPr>
                <w:rFonts w:eastAsia="MS Mincho" w:cs="Tahoma"/>
                <w:color w:val="000000"/>
                <w:szCs w:val="24"/>
                <w:lang w:eastAsia="ja-JP"/>
              </w:rPr>
            </w:pPr>
            <w:r>
              <w:rPr>
                <w:rFonts w:eastAsia="MS Mincho" w:cs="Tahoma"/>
                <w:color w:val="000000"/>
                <w:szCs w:val="24"/>
                <w:lang w:eastAsia="ja-JP"/>
              </w:rPr>
              <w:t>1.0</w:t>
            </w:r>
          </w:p>
        </w:tc>
      </w:tr>
    </w:tbl>
    <w:p w:rsidR="00333C7D" w:rsidRDefault="00333C7D" w:rsidP="004408F1">
      <w:pPr>
        <w:pStyle w:val="Heading1"/>
      </w:pPr>
      <w:bookmarkStart w:id="3" w:name="_Toc217437720"/>
    </w:p>
    <w:p w:rsidR="004408F1" w:rsidRPr="00475098" w:rsidRDefault="004408F1" w:rsidP="004408F1">
      <w:pPr>
        <w:pStyle w:val="Heading1"/>
      </w:pPr>
      <w:bookmarkStart w:id="4" w:name="_Toc318448452"/>
      <w:r w:rsidRPr="00475098">
        <w:t>Copyright</w:t>
      </w:r>
      <w:bookmarkEnd w:id="3"/>
      <w:bookmarkEnd w:id="4"/>
    </w:p>
    <w:p w:rsidR="004408F1" w:rsidRPr="004F23FD" w:rsidRDefault="004408F1" w:rsidP="004408F1">
      <w:pPr>
        <w:rPr>
          <w:i/>
        </w:rPr>
      </w:pPr>
      <w:r w:rsidRPr="004F23FD">
        <w:rPr>
          <w:i/>
        </w:rPr>
        <w:t xml:space="preserve">Software produced by the National Institute of Standards and Technology (NIST), an agency of the </w:t>
      </w:r>
      <w:smartTag w:uri="urn:schemas-microsoft-com:office:smarttags" w:element="country-region">
        <w:r w:rsidRPr="004F23FD">
          <w:rPr>
            <w:i/>
          </w:rPr>
          <w:t>U.S.</w:t>
        </w:r>
      </w:smartTag>
      <w:r w:rsidRPr="004F23FD">
        <w:rPr>
          <w:i/>
        </w:rPr>
        <w:t xml:space="preserve"> government and by statute is not subject to copyright in the </w:t>
      </w:r>
      <w:smartTag w:uri="urn:schemas-microsoft-com:office:smarttags" w:element="place">
        <w:smartTag w:uri="urn:schemas-microsoft-com:office:smarttags" w:element="country-region">
          <w:r w:rsidRPr="004F23FD">
            <w:rPr>
              <w:i/>
            </w:rPr>
            <w:t>United States</w:t>
          </w:r>
        </w:smartTag>
      </w:smartTag>
      <w:r w:rsidRPr="004F23FD">
        <w:rPr>
          <w:i/>
        </w:rPr>
        <w:t xml:space="preserve">. Recipients of this software assume all responsibility associated with its operation, modification, maintenance, and subsequent redistribution. </w:t>
      </w:r>
    </w:p>
    <w:p w:rsidR="00333C7D" w:rsidRDefault="00333C7D" w:rsidP="004408F1">
      <w:pPr>
        <w:pStyle w:val="Heading1"/>
      </w:pPr>
      <w:bookmarkStart w:id="5" w:name="_Toc217437721"/>
    </w:p>
    <w:p w:rsidR="004408F1" w:rsidRPr="00475098" w:rsidRDefault="004408F1" w:rsidP="004408F1">
      <w:pPr>
        <w:pStyle w:val="Heading1"/>
      </w:pPr>
      <w:bookmarkStart w:id="6" w:name="_Toc318448453"/>
      <w:r w:rsidRPr="00475098">
        <w:t>Disclaimer</w:t>
      </w:r>
      <w:bookmarkEnd w:id="5"/>
      <w:bookmarkEnd w:id="6"/>
    </w:p>
    <w:p w:rsidR="004408F1" w:rsidRDefault="004408F1" w:rsidP="004408F1">
      <w:pPr>
        <w:rPr>
          <w:i/>
        </w:rPr>
      </w:pPr>
      <w:r w:rsidRPr="004F23FD">
        <w:rPr>
          <w:i/>
        </w:rPr>
        <w:t>No approval or endorsement of any commercial product by the National Institute of Standards and Technology is intended or implied. Certain commercial equipment, instruments, or materials are identified in this report in order to facilitate understanding. Such identification does not imply recommendation or endorsement by the National Institute of Standards and Technology, nor does it imply that the materials or equipment identified are necessarily the best available for the purpose.</w:t>
      </w:r>
    </w:p>
    <w:p w:rsidR="00A12ECB" w:rsidRDefault="00A12ECB"/>
    <w:p w:rsidR="00A360D5" w:rsidRDefault="004408F1" w:rsidP="00354EF9">
      <w:pPr>
        <w:pStyle w:val="Heading1"/>
      </w:pPr>
      <w:bookmarkStart w:id="7" w:name="_Toc79803162"/>
      <w:r>
        <w:br w:type="page"/>
      </w:r>
      <w:bookmarkStart w:id="8" w:name="_Toc318448454"/>
      <w:r w:rsidR="00A360D5">
        <w:lastRenderedPageBreak/>
        <w:t>Terminology</w:t>
      </w:r>
      <w:bookmarkEnd w:id="7"/>
      <w:bookmarkEnd w:id="8"/>
    </w:p>
    <w:p w:rsidR="00A360D5" w:rsidRPr="00665648" w:rsidRDefault="00A360D5" w:rsidP="00A360D5">
      <w:pPr>
        <w:rPr>
          <w:rFonts w:eastAsia="MS Mincho"/>
        </w:rPr>
      </w:pPr>
      <w:r w:rsidRPr="00665648">
        <w:rPr>
          <w:rFonts w:eastAsia="MS Mincho"/>
          <w:b/>
        </w:rPr>
        <w:t>Adapter</w:t>
      </w:r>
      <w:r w:rsidRPr="00665648">
        <w:rPr>
          <w:rFonts w:eastAsia="MS Mincho"/>
        </w:rPr>
        <w:t xml:space="preserve"> An optional software component that connects the Agent to the Device.</w:t>
      </w:r>
      <w:r>
        <w:rPr>
          <w:rFonts w:eastAsia="MS Mincho"/>
        </w:rPr>
        <w:t xml:space="preserve"> </w:t>
      </w:r>
      <w:r w:rsidR="003379AD">
        <w:rPr>
          <w:rFonts w:eastAsia="MS Mincho"/>
        </w:rPr>
        <w:t>W</w:t>
      </w:r>
    </w:p>
    <w:p w:rsidR="00A360D5" w:rsidRPr="00665648" w:rsidRDefault="00A360D5" w:rsidP="00A360D5">
      <w:pPr>
        <w:rPr>
          <w:rFonts w:eastAsia="MS Mincho"/>
        </w:rPr>
      </w:pPr>
    </w:p>
    <w:p w:rsidR="00A360D5" w:rsidRPr="00665648" w:rsidRDefault="00A360D5" w:rsidP="00A360D5">
      <w:pPr>
        <w:rPr>
          <w:rFonts w:eastAsia="MS Mincho"/>
        </w:rPr>
      </w:pPr>
      <w:r w:rsidRPr="00665648">
        <w:rPr>
          <w:rFonts w:eastAsia="MS Mincho"/>
          <w:b/>
        </w:rPr>
        <w:t>Agent</w:t>
      </w:r>
      <w:r w:rsidRPr="00665648">
        <w:rPr>
          <w:rFonts w:eastAsia="MS Mincho"/>
        </w:rPr>
        <w:t xml:space="preserve"> A process that implements the </w:t>
      </w:r>
      <w:proofErr w:type="spellStart"/>
      <w:r w:rsidRPr="00665648">
        <w:rPr>
          <w:rFonts w:eastAsia="MS Mincho"/>
        </w:rPr>
        <w:t>MTConnect</w:t>
      </w:r>
      <w:proofErr w:type="spellEnd"/>
      <w:r w:rsidRPr="00665648">
        <w:rPr>
          <w:rFonts w:eastAsia="MS Mincho"/>
        </w:rPr>
        <w:t xml:space="preserve"> specification, acting as an interface</w:t>
      </w:r>
    </w:p>
    <w:p w:rsidR="00A360D5" w:rsidRPr="00665648" w:rsidRDefault="00A360D5" w:rsidP="00A360D5">
      <w:pPr>
        <w:rPr>
          <w:rFonts w:eastAsia="MS Mincho"/>
        </w:rPr>
      </w:pPr>
      <w:proofErr w:type="gramStart"/>
      <w:r w:rsidRPr="00665648">
        <w:rPr>
          <w:rFonts w:eastAsia="MS Mincho"/>
        </w:rPr>
        <w:t>to</w:t>
      </w:r>
      <w:proofErr w:type="gramEnd"/>
      <w:r w:rsidRPr="00665648">
        <w:rPr>
          <w:rFonts w:eastAsia="MS Mincho"/>
        </w:rPr>
        <w:t xml:space="preserve"> the device.</w:t>
      </w:r>
    </w:p>
    <w:p w:rsidR="00A360D5" w:rsidRPr="00665648" w:rsidRDefault="00A360D5" w:rsidP="00A360D5">
      <w:pPr>
        <w:rPr>
          <w:rFonts w:eastAsia="MS Mincho"/>
        </w:rPr>
      </w:pPr>
    </w:p>
    <w:p w:rsidR="00A360D5" w:rsidRPr="00665648" w:rsidRDefault="00A360D5" w:rsidP="00A360D5">
      <w:pPr>
        <w:rPr>
          <w:rFonts w:eastAsia="MS Mincho"/>
        </w:rPr>
      </w:pPr>
      <w:r w:rsidRPr="00665648">
        <w:rPr>
          <w:rFonts w:eastAsia="MS Mincho"/>
          <w:b/>
        </w:rPr>
        <w:t>Current</w:t>
      </w:r>
      <w:r w:rsidRPr="00665648">
        <w:rPr>
          <w:rFonts w:eastAsia="MS Mincho"/>
        </w:rPr>
        <w:t xml:space="preserve"> A snapshot request to the Agent to retrieve the current values of all the data</w:t>
      </w:r>
      <w:r>
        <w:rPr>
          <w:rFonts w:eastAsia="MS Mincho"/>
        </w:rPr>
        <w:t xml:space="preserve"> </w:t>
      </w:r>
      <w:r w:rsidRPr="00665648">
        <w:rPr>
          <w:rFonts w:eastAsia="MS Mincho"/>
        </w:rPr>
        <w:t>items specified in the path parameter. If no path parameter is given, then the</w:t>
      </w:r>
      <w:r>
        <w:rPr>
          <w:rFonts w:eastAsia="MS Mincho"/>
        </w:rPr>
        <w:t xml:space="preserve"> </w:t>
      </w:r>
      <w:r w:rsidRPr="00665648">
        <w:rPr>
          <w:rFonts w:eastAsia="MS Mincho"/>
        </w:rPr>
        <w:t>values for all components are provided.</w:t>
      </w:r>
    </w:p>
    <w:p w:rsidR="00A360D5" w:rsidRPr="00665648" w:rsidRDefault="00A360D5" w:rsidP="00A360D5">
      <w:pPr>
        <w:rPr>
          <w:rFonts w:eastAsia="MS Mincho"/>
        </w:rPr>
      </w:pPr>
    </w:p>
    <w:p w:rsidR="00A360D5" w:rsidRPr="00665648" w:rsidRDefault="00A360D5" w:rsidP="00A360D5">
      <w:pPr>
        <w:rPr>
          <w:rFonts w:eastAsia="MS Mincho"/>
        </w:rPr>
      </w:pPr>
      <w:r w:rsidRPr="00665648">
        <w:rPr>
          <w:rFonts w:eastAsia="MS Mincho"/>
          <w:b/>
        </w:rPr>
        <w:t>Device</w:t>
      </w:r>
      <w:r w:rsidRPr="00665648">
        <w:rPr>
          <w:rFonts w:eastAsia="MS Mincho"/>
        </w:rPr>
        <w:t xml:space="preserve"> A piece of equipment capable of performing an operation. A device is</w:t>
      </w:r>
      <w:r>
        <w:rPr>
          <w:rFonts w:eastAsia="MS Mincho"/>
        </w:rPr>
        <w:t xml:space="preserve"> </w:t>
      </w:r>
      <w:r w:rsidRPr="00665648">
        <w:rPr>
          <w:rFonts w:eastAsia="MS Mincho"/>
        </w:rPr>
        <w:t>composed of a set of components that provide data to the application. The</w:t>
      </w:r>
      <w:r w:rsidR="00EF11F9">
        <w:rPr>
          <w:rFonts w:eastAsia="MS Mincho"/>
        </w:rPr>
        <w:t xml:space="preserve"> </w:t>
      </w:r>
      <w:r w:rsidRPr="00665648">
        <w:rPr>
          <w:rFonts w:eastAsia="MS Mincho"/>
        </w:rPr>
        <w:t>device is a separate entity with at least one Controller managing its operation.</w:t>
      </w:r>
    </w:p>
    <w:p w:rsidR="00A360D5" w:rsidRPr="00665648" w:rsidRDefault="00A360D5" w:rsidP="00A360D5">
      <w:pPr>
        <w:rPr>
          <w:rFonts w:eastAsia="MS Mincho"/>
        </w:rPr>
      </w:pPr>
    </w:p>
    <w:p w:rsidR="00A360D5" w:rsidRPr="00665648" w:rsidRDefault="00A360D5" w:rsidP="00A360D5">
      <w:pPr>
        <w:rPr>
          <w:rFonts w:eastAsia="MS Mincho"/>
        </w:rPr>
      </w:pPr>
      <w:r w:rsidRPr="00DB5D75">
        <w:rPr>
          <w:rFonts w:eastAsia="MS Mincho"/>
          <w:b/>
        </w:rPr>
        <w:t>HTTP Hyper-Text Transport Protocol</w:t>
      </w:r>
      <w:r>
        <w:rPr>
          <w:rFonts w:eastAsia="MS Mincho"/>
        </w:rPr>
        <w:t xml:space="preserve"> </w:t>
      </w:r>
      <w:r w:rsidRPr="00665648">
        <w:rPr>
          <w:rFonts w:eastAsia="MS Mincho"/>
        </w:rPr>
        <w:t>The protoc</w:t>
      </w:r>
      <w:r>
        <w:rPr>
          <w:rFonts w:eastAsia="MS Mincho"/>
        </w:rPr>
        <w:t xml:space="preserve">ol used by all web browsers and </w:t>
      </w:r>
      <w:r w:rsidRPr="00665648">
        <w:rPr>
          <w:rFonts w:eastAsia="MS Mincho"/>
        </w:rPr>
        <w:t>web applications.</w:t>
      </w:r>
    </w:p>
    <w:p w:rsidR="00A360D5" w:rsidRPr="00665648" w:rsidRDefault="00A360D5" w:rsidP="00A360D5">
      <w:pPr>
        <w:rPr>
          <w:rFonts w:eastAsia="MS Mincho"/>
        </w:rPr>
      </w:pPr>
    </w:p>
    <w:p w:rsidR="001C47EF" w:rsidRDefault="00A360D5" w:rsidP="00A360D5">
      <w:pPr>
        <w:rPr>
          <w:rFonts w:eastAsia="MS Mincho"/>
        </w:rPr>
      </w:pPr>
      <w:r w:rsidRPr="00DB5D75">
        <w:rPr>
          <w:rFonts w:eastAsia="MS Mincho"/>
          <w:b/>
        </w:rPr>
        <w:t>Sample</w:t>
      </w:r>
      <w:r w:rsidRPr="00665648">
        <w:rPr>
          <w:rFonts w:eastAsia="MS Mincho"/>
        </w:rPr>
        <w:t xml:space="preserve"> A sample is a data point for continuous data items, that is, the value of a data item at a point in time.</w:t>
      </w:r>
    </w:p>
    <w:p w:rsidR="00996B4C" w:rsidRDefault="00996B4C" w:rsidP="00996B4C">
      <w:pPr>
        <w:rPr>
          <w:rFonts w:eastAsia="MS Mincho"/>
        </w:rPr>
      </w:pPr>
    </w:p>
    <w:p w:rsidR="00606765" w:rsidRDefault="00606765" w:rsidP="00A360D5"/>
    <w:p w:rsidR="00606765" w:rsidRPr="00A12ECB" w:rsidRDefault="004408F1" w:rsidP="00354EF9">
      <w:pPr>
        <w:pStyle w:val="Heading1"/>
        <w:rPr>
          <w:rFonts w:eastAsia="MS Mincho"/>
          <w:lang w:eastAsia="ja-JP"/>
        </w:rPr>
      </w:pPr>
      <w:r>
        <w:rPr>
          <w:rFonts w:eastAsia="MS Mincho"/>
          <w:lang w:eastAsia="ja-JP"/>
        </w:rPr>
        <w:br w:type="page"/>
      </w:r>
      <w:bookmarkStart w:id="9" w:name="_Toc318448455"/>
      <w:r w:rsidR="003F55D7" w:rsidRPr="00A12ECB">
        <w:rPr>
          <w:rFonts w:eastAsia="MS Mincho"/>
          <w:lang w:eastAsia="ja-JP"/>
        </w:rPr>
        <w:lastRenderedPageBreak/>
        <w:t>Background</w:t>
      </w:r>
      <w:bookmarkEnd w:id="9"/>
      <w:r w:rsidR="003F55D7" w:rsidRPr="00A12ECB">
        <w:rPr>
          <w:rFonts w:eastAsia="MS Mincho"/>
          <w:lang w:eastAsia="ja-JP"/>
        </w:rPr>
        <w:t xml:space="preserve"> </w:t>
      </w:r>
    </w:p>
    <w:p w:rsidR="00606765" w:rsidRDefault="00606765" w:rsidP="00606765"/>
    <w:p w:rsidR="00FF72FA" w:rsidRDefault="0057269D" w:rsidP="00FF72FA">
      <w:proofErr w:type="spellStart"/>
      <w:r>
        <w:t>MTConnect</w:t>
      </w:r>
      <w:proofErr w:type="spellEnd"/>
      <w:r>
        <w:t xml:space="preserve"> is a new standard sponsored by the</w:t>
      </w:r>
      <w:r w:rsidRPr="0085407F">
        <w:t xml:space="preserve"> Associatio</w:t>
      </w:r>
      <w:r>
        <w:t xml:space="preserve">n for Manufacturing Technology (who run IMTS) developed to facilitate the exchange of data on the manufacturing floor. </w:t>
      </w:r>
      <w:r w:rsidR="00FF72FA">
        <w:t xml:space="preserve">The </w:t>
      </w:r>
      <w:proofErr w:type="spellStart"/>
      <w:r w:rsidR="00FF72FA">
        <w:t>MTConnect</w:t>
      </w:r>
      <w:proofErr w:type="spellEnd"/>
      <w:r w:rsidR="00FF72FA">
        <w:t xml:space="preserve"> open specification provides for cost effective data acquisition on the manufacturing floor for machine tools and related devices. </w:t>
      </w:r>
    </w:p>
    <w:p w:rsidR="00FF72FA" w:rsidRDefault="00FF72FA" w:rsidP="0057269D"/>
    <w:p w:rsidR="00057B14" w:rsidRDefault="005B0471" w:rsidP="0057269D">
      <w:r>
        <w:t xml:space="preserve">This document describes some software tools (gadgets) to help in implementing and validating </w:t>
      </w:r>
      <w:proofErr w:type="spellStart"/>
      <w:r>
        <w:t>MTConnect</w:t>
      </w:r>
      <w:proofErr w:type="spellEnd"/>
      <w:r>
        <w:t xml:space="preserve"> software.</w:t>
      </w:r>
    </w:p>
    <w:p w:rsidR="005B0471" w:rsidRDefault="005B0471" w:rsidP="0057269D"/>
    <w:p w:rsidR="005B0471" w:rsidRDefault="005B0471" w:rsidP="005B0471">
      <w:pPr>
        <w:numPr>
          <w:ilvl w:val="0"/>
          <w:numId w:val="22"/>
        </w:numPr>
      </w:pPr>
      <w:r>
        <w:t>SHDR Playback is a tool that reads files containing SHDR output and then transmits the strings based on the timing of the Timestamps in the file. Override capabilities to speed up or slow down the playback is possible.</w:t>
      </w:r>
    </w:p>
    <w:p w:rsidR="00057B14" w:rsidRDefault="00057B14" w:rsidP="0057269D"/>
    <w:p w:rsidR="005B0471" w:rsidRDefault="005B0471" w:rsidP="0057269D"/>
    <w:p w:rsidR="0093006E" w:rsidRDefault="0093006E" w:rsidP="007C58A8">
      <w:pPr>
        <w:pStyle w:val="Heading1"/>
      </w:pPr>
      <w:bookmarkStart w:id="10" w:name="_Toc318448456"/>
      <w:proofErr w:type="spellStart"/>
      <w:r>
        <w:t>SHDRPlayback</w:t>
      </w:r>
      <w:bookmarkEnd w:id="10"/>
      <w:proofErr w:type="spellEnd"/>
    </w:p>
    <w:p w:rsidR="008E7DAE" w:rsidRDefault="008E7DAE" w:rsidP="008E7DAE"/>
    <w:p w:rsidR="00961568" w:rsidRDefault="00527DA1" w:rsidP="00527DA1">
      <w:r>
        <w:t xml:space="preserve">SHDR Playback is a tool that reads files containing SHDR output and then transmits the strings based on the timing of the Timestamps in the file. Override capabilities to speed up or slow down the playback is possible. </w:t>
      </w:r>
      <w:r w:rsidR="00EA6F5F">
        <w:t xml:space="preserve">SHDR Playback </w:t>
      </w:r>
      <w:r w:rsidR="007C58A8">
        <w:t xml:space="preserve">is either </w:t>
      </w:r>
      <w:proofErr w:type="gramStart"/>
      <w:r w:rsidR="007C58A8">
        <w:t xml:space="preserve">a </w:t>
      </w:r>
      <w:r w:rsidR="00EA6F5F">
        <w:t xml:space="preserve"> Windows</w:t>
      </w:r>
      <w:proofErr w:type="gramEnd"/>
      <w:r w:rsidR="00EA6F5F">
        <w:t xml:space="preserve"> application (which will not be discussed) or a Console application, like the screen shot below.</w:t>
      </w:r>
    </w:p>
    <w:p w:rsidR="00527DA1" w:rsidRDefault="00527DA1" w:rsidP="00527DA1"/>
    <w:p w:rsidR="008E7DAE" w:rsidRDefault="0080337E" w:rsidP="008E7DAE">
      <w:r>
        <w:rPr>
          <w:noProof/>
        </w:rPr>
        <w:drawing>
          <wp:inline distT="0" distB="0" distL="0" distR="0">
            <wp:extent cx="6375400" cy="321754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75400" cy="3217545"/>
                    </a:xfrm>
                    <a:prstGeom prst="rect">
                      <a:avLst/>
                    </a:prstGeom>
                    <a:noFill/>
                    <a:ln w="9525">
                      <a:noFill/>
                      <a:miter lim="800000"/>
                      <a:headEnd/>
                      <a:tailEnd/>
                    </a:ln>
                  </pic:spPr>
                </pic:pic>
              </a:graphicData>
            </a:graphic>
          </wp:inline>
        </w:drawing>
      </w:r>
    </w:p>
    <w:p w:rsidR="008E7DAE" w:rsidRPr="008E7DAE" w:rsidRDefault="008E7DAE" w:rsidP="008E7DAE"/>
    <w:p w:rsidR="00EA6F5F" w:rsidRDefault="00EA6F5F" w:rsidP="00961568"/>
    <w:p w:rsidR="00EA6F5F" w:rsidRDefault="00EA6F5F" w:rsidP="00961568">
      <w:r>
        <w:t xml:space="preserve">To be a console application, </w:t>
      </w:r>
      <w:proofErr w:type="spellStart"/>
      <w:r>
        <w:t>SHDRPlayback</w:t>
      </w:r>
      <w:proofErr w:type="spellEnd"/>
      <w:r>
        <w:t xml:space="preserve"> expects a ShdrPlayback.ini file in the s</w:t>
      </w:r>
      <w:r w:rsidR="006355F9">
        <w:t>ame directory as the executable</w:t>
      </w:r>
      <w:r>
        <w:t>.</w:t>
      </w:r>
    </w:p>
    <w:p w:rsidR="00961568" w:rsidRDefault="007C58A8" w:rsidP="00961568">
      <w:r>
        <w:lastRenderedPageBreak/>
        <w:t>This SHDR output could theoretically be hand coded, but telnet capture and saving is clearly an easier mechanism. Telnet SHDR generates only a LF at the end of line. However, t</w:t>
      </w:r>
      <w:r w:rsidR="00961568">
        <w:t xml:space="preserve">he SHDR </w:t>
      </w:r>
      <w:r w:rsidR="00B240F8">
        <w:t xml:space="preserve">playback </w:t>
      </w:r>
      <w:r w:rsidR="00961568" w:rsidRPr="002A048F">
        <w:rPr>
          <w:b/>
          <w:i/>
        </w:rPr>
        <w:t>expects well-formed SHDR where the LF has been formatted into CR/LF</w:t>
      </w:r>
      <w:r w:rsidR="00961568">
        <w:t xml:space="preserve">. This makes is easier for humans to read the file, which is important if you want to tweak the timing of the SHDR as often the real world is a lot slower than a </w:t>
      </w:r>
      <w:proofErr w:type="spellStart"/>
      <w:r w:rsidR="00961568">
        <w:t>MTConnect</w:t>
      </w:r>
      <w:proofErr w:type="spellEnd"/>
      <w:r w:rsidR="00961568">
        <w:t xml:space="preserve"> software developer/tester would like to endure</w:t>
      </w:r>
      <w:r>
        <w:t>(</w:t>
      </w:r>
      <w:r w:rsidR="00961568">
        <w:t xml:space="preserve">even with 5x </w:t>
      </w:r>
      <w:r>
        <w:t>override speedup)</w:t>
      </w:r>
      <w:r w:rsidR="00961568">
        <w:t>.</w:t>
      </w:r>
      <w:r>
        <w:t xml:space="preserve"> More robustness in the SHDR parsing may be developed in later versions.</w:t>
      </w:r>
    </w:p>
    <w:p w:rsidR="00961568" w:rsidRDefault="00961568" w:rsidP="00B92487"/>
    <w:p w:rsidR="00FD7CF5" w:rsidRDefault="00FD7CF5" w:rsidP="00FD7CF5">
      <w:pPr>
        <w:pStyle w:val="Heading3"/>
      </w:pPr>
      <w:bookmarkStart w:id="11" w:name="_Toc318448457"/>
      <w:proofErr w:type="spellStart"/>
      <w:r>
        <w:t>Shdr</w:t>
      </w:r>
      <w:proofErr w:type="spellEnd"/>
      <w:r>
        <w:t xml:space="preserve"> </w:t>
      </w:r>
      <w:proofErr w:type="spellStart"/>
      <w:r>
        <w:t>Backtground</w:t>
      </w:r>
      <w:proofErr w:type="spellEnd"/>
      <w:r>
        <w:t>:</w:t>
      </w:r>
      <w:bookmarkEnd w:id="11"/>
      <w:r>
        <w:t xml:space="preserve"> </w:t>
      </w:r>
    </w:p>
    <w:p w:rsidR="00B92487" w:rsidRDefault="00B92487" w:rsidP="00B92487">
      <w:r>
        <w:t xml:space="preserve">The SHDR protocol is not part of the </w:t>
      </w:r>
      <w:proofErr w:type="spellStart"/>
      <w:r>
        <w:t>MTConnect</w:t>
      </w:r>
      <w:proofErr w:type="spellEnd"/>
      <w:r>
        <w:t>® specification, and readers are advised to read “</w:t>
      </w:r>
      <w:proofErr w:type="spellStart"/>
      <w:r>
        <w:t>MTConnect</w:t>
      </w:r>
      <w:proofErr w:type="spellEnd"/>
      <w:r>
        <w:t>® Standard SHDR Protocol Companion Specification” for more details.  Briefly, the</w:t>
      </w:r>
      <w:r w:rsidRPr="00CE4FA8">
        <w:t xml:space="preserve"> SHDR protocol </w:t>
      </w:r>
      <w:r>
        <w:t>“</w:t>
      </w:r>
      <w:r w:rsidRPr="00CE4FA8">
        <w:t>was designed to be as simple as possible</w:t>
      </w:r>
      <w:r>
        <w:t>”</w:t>
      </w:r>
      <w:r w:rsidRPr="00CE4FA8">
        <w:t xml:space="preserve">. </w:t>
      </w:r>
      <w:r>
        <w:t xml:space="preserve">SHDR provides a TCP socket stream such that one or more Agents can connect to the SHDR socket and listen to the data stream, </w:t>
      </w:r>
      <w:proofErr w:type="gramStart"/>
      <w:r>
        <w:t>with  behavior</w:t>
      </w:r>
      <w:proofErr w:type="gramEnd"/>
      <w:r>
        <w:t xml:space="preserve"> </w:t>
      </w:r>
      <w:proofErr w:type="spellStart"/>
      <w:r>
        <w:t>similarl</w:t>
      </w:r>
      <w:proofErr w:type="spellEnd"/>
      <w:r>
        <w:t xml:space="preserve"> to telnet. The communication format</w:t>
      </w:r>
      <w:r w:rsidRPr="00CE4FA8">
        <w:t xml:space="preserve"> is a pipe ‘|’ delimited data stream that begins with a timestamp and then follows with a timestamp in ISO 8601 date time format with optional decimal places. The time is required to be in UTC and therefore must have a trailing Z to indicate that no time zone (+0) is being used.</w:t>
      </w:r>
      <w:r>
        <w:t xml:space="preserve"> SHDR handles Samples, Events, Conditions, Assets, and Alarms (deprecated).  </w:t>
      </w:r>
    </w:p>
    <w:p w:rsidR="00B92487" w:rsidRDefault="00B92487" w:rsidP="00B92487"/>
    <w:p w:rsidR="00B92487" w:rsidRPr="00EF7EC8" w:rsidRDefault="00B92487" w:rsidP="00B92487">
      <w:r>
        <w:t>Below is an</w:t>
      </w:r>
      <w:r w:rsidRPr="00EF7EC8">
        <w:t xml:space="preserve"> EBNF representation of the SHDR </w:t>
      </w:r>
      <w:r>
        <w:t>including</w:t>
      </w:r>
      <w:r w:rsidRPr="00EF7EC8">
        <w:t xml:space="preserve"> the new multiline asset </w:t>
      </w:r>
      <w:proofErr w:type="gramStart"/>
      <w:r w:rsidRPr="00EF7EC8">
        <w:t>implementation:</w:t>
      </w:r>
      <w:proofErr w:type="gramEnd"/>
    </w:p>
    <w:p w:rsidR="00B92487" w:rsidRDefault="00B92487" w:rsidP="00B92487">
      <w:pPr>
        <w:pStyle w:val="StyleCourierNew9ptBlackTopDashedlargegapCustomCo"/>
      </w:pPr>
      <w:r w:rsidRPr="0095476D">
        <w:t>&lt;SHDR</w:t>
      </w:r>
      <w:proofErr w:type="gramStart"/>
      <w:r w:rsidRPr="0095476D">
        <w:t>&gt; :</w:t>
      </w:r>
      <w:proofErr w:type="gramEnd"/>
      <w:r w:rsidRPr="0095476D">
        <w:t xml:space="preserve">:= </w:t>
      </w:r>
      <w:r>
        <w:t>UTCDATE</w:t>
      </w:r>
      <w:r w:rsidRPr="0095476D">
        <w:t xml:space="preserve"> </w:t>
      </w:r>
      <w:r>
        <w:t>"</w:t>
      </w:r>
      <w:r w:rsidRPr="0095476D">
        <w:t>|</w:t>
      </w:r>
      <w:r>
        <w:t>"</w:t>
      </w:r>
      <w:r w:rsidRPr="0095476D">
        <w:t xml:space="preserve"> &lt;</w:t>
      </w:r>
      <w:proofErr w:type="spellStart"/>
      <w:r w:rsidRPr="0095476D">
        <w:t>StatementList</w:t>
      </w:r>
      <w:proofErr w:type="spellEnd"/>
      <w:r w:rsidRPr="0095476D">
        <w:t>&gt;</w:t>
      </w:r>
    </w:p>
    <w:p w:rsidR="00B92487" w:rsidRPr="0095476D" w:rsidRDefault="00B92487" w:rsidP="00B92487">
      <w:pPr>
        <w:pStyle w:val="StyleCourierNew9ptBlackTopDashedlargegapCustomCo"/>
      </w:pPr>
      <w:r w:rsidRPr="0095476D">
        <w:t>&lt;</w:t>
      </w:r>
      <w:proofErr w:type="spellStart"/>
      <w:r w:rsidRPr="0095476D">
        <w:t>StatementList</w:t>
      </w:r>
      <w:proofErr w:type="spellEnd"/>
      <w:proofErr w:type="gramStart"/>
      <w:r w:rsidRPr="0095476D">
        <w:t>&gt; :</w:t>
      </w:r>
      <w:proofErr w:type="gramEnd"/>
      <w:r w:rsidRPr="0095476D">
        <w:t>:= &lt;Statement&gt; | &lt;Statement&gt; EOL &lt;</w:t>
      </w:r>
      <w:proofErr w:type="spellStart"/>
      <w:r w:rsidRPr="0095476D">
        <w:t>StatementList</w:t>
      </w:r>
      <w:proofErr w:type="spellEnd"/>
      <w:r w:rsidRPr="0095476D">
        <w:t>&gt;</w:t>
      </w:r>
    </w:p>
    <w:p w:rsidR="00B92487" w:rsidRPr="0095476D" w:rsidRDefault="00B92487" w:rsidP="00B92487">
      <w:pPr>
        <w:pStyle w:val="StyleCourierNew9ptBlackTopDashedlargegapCustomCo"/>
      </w:pPr>
      <w:r w:rsidRPr="0095476D">
        <w:t>&lt;Statement</w:t>
      </w:r>
      <w:proofErr w:type="gramStart"/>
      <w:r w:rsidRPr="0095476D">
        <w:t>&gt; :</w:t>
      </w:r>
      <w:proofErr w:type="gramEnd"/>
      <w:r w:rsidRPr="0095476D">
        <w:t>:= &lt;</w:t>
      </w:r>
      <w:proofErr w:type="spellStart"/>
      <w:r w:rsidRPr="0095476D">
        <w:t>SimpleStatement</w:t>
      </w:r>
      <w:proofErr w:type="spellEnd"/>
      <w:r w:rsidRPr="0095476D">
        <w:t xml:space="preserve">&gt;  </w:t>
      </w:r>
      <w:r>
        <w:t>|</w:t>
      </w:r>
      <w:r w:rsidRPr="0095476D">
        <w:t xml:space="preserve"> &lt;</w:t>
      </w:r>
      <w:r w:rsidRPr="007D3804">
        <w:t xml:space="preserve"> </w:t>
      </w:r>
      <w:proofErr w:type="spellStart"/>
      <w:r>
        <w:t>Multiline</w:t>
      </w:r>
      <w:r w:rsidRPr="0095476D">
        <w:t>Statement</w:t>
      </w:r>
      <w:proofErr w:type="spellEnd"/>
      <w:r w:rsidRPr="0095476D">
        <w:t xml:space="preserve"> &gt;</w:t>
      </w:r>
    </w:p>
    <w:p w:rsidR="00B92487" w:rsidRPr="0095476D" w:rsidRDefault="00B92487" w:rsidP="00B92487">
      <w:pPr>
        <w:pStyle w:val="StyleCourierNew9ptBlackTopDashedlargegapCustomCo"/>
      </w:pPr>
      <w:r w:rsidRPr="0095476D">
        <w:t>&lt;</w:t>
      </w:r>
      <w:proofErr w:type="spellStart"/>
      <w:r w:rsidRPr="0095476D">
        <w:t>SimpleStatement</w:t>
      </w:r>
      <w:proofErr w:type="spellEnd"/>
      <w:proofErr w:type="gramStart"/>
      <w:r w:rsidRPr="0095476D">
        <w:t>&gt; :</w:t>
      </w:r>
      <w:proofErr w:type="gramEnd"/>
      <w:r w:rsidRPr="0095476D">
        <w:t>:= &lt;Tag&gt;</w:t>
      </w:r>
      <w:r>
        <w:t xml:space="preserve"> "</w:t>
      </w:r>
      <w:r w:rsidRPr="0095476D">
        <w:t>|</w:t>
      </w:r>
      <w:r>
        <w:t>"</w:t>
      </w:r>
      <w:r w:rsidRPr="0095476D">
        <w:t xml:space="preserve"> &lt;Value&gt;</w:t>
      </w:r>
      <w:r>
        <w:t xml:space="preserve"> { "|" &lt;Value&gt;</w:t>
      </w:r>
      <w:r w:rsidRPr="0095476D">
        <w:t>}</w:t>
      </w:r>
      <w:r>
        <w:t>*</w:t>
      </w:r>
      <w:r w:rsidRPr="0095476D">
        <w:t xml:space="preserve"> </w:t>
      </w:r>
    </w:p>
    <w:p w:rsidR="00B92487" w:rsidRDefault="00B92487" w:rsidP="00B92487">
      <w:pPr>
        <w:pStyle w:val="StyleCourierNew9ptBlackTopDashedlargegapCustomCo"/>
      </w:pPr>
      <w:r w:rsidRPr="0095476D">
        <w:t>&lt;</w:t>
      </w:r>
      <w:proofErr w:type="spellStart"/>
      <w:r>
        <w:t>Multiline</w:t>
      </w:r>
      <w:r w:rsidRPr="0095476D">
        <w:t>Statement</w:t>
      </w:r>
      <w:proofErr w:type="spellEnd"/>
      <w:r w:rsidRPr="0095476D">
        <w:t xml:space="preserve">&gt; ::= </w:t>
      </w:r>
      <w:r>
        <w:t>"</w:t>
      </w:r>
      <w:r w:rsidRPr="0095476D">
        <w:t>@</w:t>
      </w:r>
      <w:r>
        <w:t xml:space="preserve">" </w:t>
      </w:r>
      <w:r w:rsidRPr="0095476D">
        <w:t>&lt;Tag&gt;</w:t>
      </w:r>
      <w:r>
        <w:t xml:space="preserve"> "</w:t>
      </w:r>
      <w:r w:rsidRPr="0095476D">
        <w:t>@</w:t>
      </w:r>
      <w:r>
        <w:t>" "</w:t>
      </w:r>
      <w:r w:rsidRPr="0095476D">
        <w:t>|</w:t>
      </w:r>
      <w:r>
        <w:t>"</w:t>
      </w:r>
      <w:r w:rsidRPr="0095476D">
        <w:t xml:space="preserve"> </w:t>
      </w:r>
      <w:r>
        <w:t>ID  "</w:t>
      </w:r>
      <w:r w:rsidRPr="0095476D">
        <w:t>|</w:t>
      </w:r>
      <w:r>
        <w:t>"  -</w:t>
      </w:r>
      <w:r w:rsidRPr="00A5652E">
        <w:t>-multiline</w:t>
      </w:r>
      <w:r>
        <w:t>—{</w:t>
      </w:r>
      <w:r w:rsidRPr="00A5652E">
        <w:t>A</w:t>
      </w:r>
      <w:r>
        <w:t>-Z}+  .*  -</w:t>
      </w:r>
      <w:r w:rsidRPr="00A5652E">
        <w:t>-multiline</w:t>
      </w:r>
      <w:r>
        <w:t>—{</w:t>
      </w:r>
      <w:r w:rsidRPr="00A5652E">
        <w:t>A</w:t>
      </w:r>
      <w:r>
        <w:t>-Z}+</w:t>
      </w:r>
      <w:r>
        <w:br/>
        <w:t>&lt;Tag&gt; ::= &lt;Sample&gt; | &lt;Event&gt; | &lt;Condition&gt;</w:t>
      </w:r>
    </w:p>
    <w:p w:rsidR="00B92487" w:rsidRDefault="00B92487" w:rsidP="00B92487">
      <w:pPr>
        <w:pStyle w:val="StyleCourierNew9ptBlackTopDashedlargegapCustomCo"/>
      </w:pPr>
      <w:r>
        <w:t>&lt;Sample</w:t>
      </w:r>
      <w:proofErr w:type="gramStart"/>
      <w:r>
        <w:t>&gt; :</w:t>
      </w:r>
      <w:proofErr w:type="gramEnd"/>
      <w:r>
        <w:t xml:space="preserve">:= ID  </w:t>
      </w:r>
    </w:p>
    <w:p w:rsidR="00B92487" w:rsidRDefault="00B92487" w:rsidP="00B92487">
      <w:pPr>
        <w:pStyle w:val="StyleCourierNew9ptBlackTopDashedlargegapCustomCo"/>
        <w:rPr>
          <w:rFonts w:ascii="Arial" w:eastAsia="SimSun" w:hAnsi="Arial" w:cs="Arial"/>
          <w:sz w:val="20"/>
          <w:szCs w:val="16"/>
        </w:rPr>
      </w:pPr>
      <w:r>
        <w:t>&lt;Event</w:t>
      </w:r>
      <w:proofErr w:type="gramStart"/>
      <w:r>
        <w:t>&gt; :</w:t>
      </w:r>
      <w:proofErr w:type="gramEnd"/>
      <w:r>
        <w:t xml:space="preserve">:= ID  </w:t>
      </w:r>
    </w:p>
    <w:p w:rsidR="00B92487" w:rsidRPr="00A5652E" w:rsidRDefault="00B92487" w:rsidP="00B92487">
      <w:pPr>
        <w:pStyle w:val="StyleCourierNew9ptBlackTopDashedlargegapCustomCo"/>
        <w:rPr>
          <w:rFonts w:ascii="Arial" w:eastAsia="SimSun" w:hAnsi="Arial" w:cs="Arial"/>
          <w:sz w:val="20"/>
          <w:szCs w:val="16"/>
        </w:rPr>
      </w:pPr>
      <w:r>
        <w:t>&lt;Condition</w:t>
      </w:r>
      <w:proofErr w:type="gramStart"/>
      <w:r>
        <w:t>&gt; :</w:t>
      </w:r>
      <w:proofErr w:type="gramEnd"/>
      <w:r>
        <w:t>:= ID “|” &lt;Level&gt; “|” &lt;</w:t>
      </w:r>
      <w:proofErr w:type="spellStart"/>
      <w:r>
        <w:t>NativeCode</w:t>
      </w:r>
      <w:proofErr w:type="spellEnd"/>
      <w:r>
        <w:t>&gt; “|”  &lt;</w:t>
      </w:r>
      <w:proofErr w:type="spellStart"/>
      <w:r>
        <w:t>NativeSeverity</w:t>
      </w:r>
      <w:proofErr w:type="spellEnd"/>
      <w:r>
        <w:t>&gt; “|” &lt;Qualifier&gt; “|” &lt;Description&gt;</w:t>
      </w:r>
    </w:p>
    <w:p w:rsidR="00B92487" w:rsidRDefault="00B92487" w:rsidP="00B92487">
      <w:pPr>
        <w:pStyle w:val="StyleCourierNew9ptBlackTopDashedlargegapCustomCo"/>
      </w:pPr>
      <w:r>
        <w:t>&lt;Level</w:t>
      </w:r>
      <w:proofErr w:type="gramStart"/>
      <w:r>
        <w:t>&gt; :</w:t>
      </w:r>
      <w:proofErr w:type="gramEnd"/>
      <w:r>
        <w:t>:= UNVAILABLE | NORMAL | WARNING | FAULT</w:t>
      </w:r>
    </w:p>
    <w:p w:rsidR="00B92487" w:rsidRDefault="00B92487" w:rsidP="00B92487">
      <w:pPr>
        <w:pStyle w:val="StyleCourierNew9ptBlackTopDashedlargegapCustomCo"/>
      </w:pPr>
      <w:r>
        <w:t>&lt;</w:t>
      </w:r>
      <w:proofErr w:type="spellStart"/>
      <w:r>
        <w:t>NativeCode</w:t>
      </w:r>
      <w:proofErr w:type="spellEnd"/>
      <w:proofErr w:type="gramStart"/>
      <w:r>
        <w:t>&gt; :</w:t>
      </w:r>
      <w:proofErr w:type="gramEnd"/>
      <w:r>
        <w:t xml:space="preserve">:= NUMBER | TEXT  </w:t>
      </w:r>
    </w:p>
    <w:p w:rsidR="00B92487" w:rsidRDefault="00B92487" w:rsidP="00B92487">
      <w:pPr>
        <w:pStyle w:val="StyleCourierNew9ptBlackTopDashedlargegapCustomCo"/>
        <w:rPr>
          <w:rFonts w:ascii="Arial" w:eastAsia="SimSun" w:hAnsi="Arial" w:cs="Arial"/>
          <w:sz w:val="20"/>
          <w:szCs w:val="16"/>
        </w:rPr>
      </w:pPr>
      <w:r>
        <w:t>&lt;</w:t>
      </w:r>
      <w:proofErr w:type="spellStart"/>
      <w:r>
        <w:t>NativeSeverity</w:t>
      </w:r>
      <w:proofErr w:type="spellEnd"/>
      <w:proofErr w:type="gramStart"/>
      <w:r>
        <w:t>&gt; :</w:t>
      </w:r>
      <w:proofErr w:type="gramEnd"/>
      <w:r>
        <w:t xml:space="preserve">:= TEXT  </w:t>
      </w:r>
    </w:p>
    <w:p w:rsidR="00B92487" w:rsidRDefault="00B92487" w:rsidP="00B92487">
      <w:pPr>
        <w:pStyle w:val="StyleCourierNew9ptBlackTopDashedlargegapCustomCo"/>
        <w:rPr>
          <w:rFonts w:ascii="Courier New" w:hAnsi="Courier New" w:cs="Courier New"/>
          <w:noProof/>
          <w:color w:val="008000"/>
          <w:sz w:val="20"/>
        </w:rPr>
      </w:pPr>
      <w:r>
        <w:t>&lt;Qualifier</w:t>
      </w:r>
      <w:proofErr w:type="gramStart"/>
      <w:r>
        <w:t>&gt; :</w:t>
      </w:r>
      <w:proofErr w:type="gramEnd"/>
      <w:r>
        <w:t xml:space="preserve">== </w:t>
      </w:r>
      <w:r>
        <w:rPr>
          <w:rFonts w:ascii="Courier New" w:hAnsi="Courier New" w:cs="Courier New"/>
          <w:noProof/>
          <w:color w:val="008000"/>
          <w:sz w:val="20"/>
        </w:rPr>
        <w:t>HIGH, LOW, …</w:t>
      </w:r>
    </w:p>
    <w:p w:rsidR="00B92487" w:rsidRPr="00A5652E" w:rsidRDefault="00B92487" w:rsidP="00B92487">
      <w:pPr>
        <w:pStyle w:val="StyleCourierNew9ptBlackTopDashedlargegapCustomCo"/>
        <w:rPr>
          <w:rFonts w:ascii="Arial" w:eastAsia="SimSun" w:hAnsi="Arial" w:cs="Arial"/>
          <w:sz w:val="20"/>
          <w:szCs w:val="16"/>
        </w:rPr>
      </w:pPr>
      <w:r>
        <w:t>&lt;Description</w:t>
      </w:r>
      <w:proofErr w:type="gramStart"/>
      <w:r>
        <w:t>&gt; :</w:t>
      </w:r>
      <w:proofErr w:type="gramEnd"/>
      <w:r>
        <w:t>:= TEXT</w:t>
      </w:r>
    </w:p>
    <w:p w:rsidR="00B92487" w:rsidRDefault="00B92487" w:rsidP="00B92487">
      <w:r>
        <w:t xml:space="preserve">Here is a sample SHDR string for transmitting </w:t>
      </w:r>
      <w:r>
        <w:rPr>
          <w:rFonts w:ascii="Consolas" w:hAnsi="Consolas"/>
          <w:color w:val="000000"/>
          <w:sz w:val="18"/>
        </w:rPr>
        <w:t>s</w:t>
      </w:r>
      <w:r>
        <w:t xml:space="preserve"> data, </w:t>
      </w:r>
      <w:r>
        <w:rPr>
          <w:rStyle w:val="DefaultParagraphFont1"/>
        </w:rPr>
        <w:t>and the line must be terminated with a line feed (\n) which is ASCII character 10 or 0xA.</w:t>
      </w:r>
    </w:p>
    <w:p w:rsidR="00B92487" w:rsidRPr="00CE4FA8" w:rsidRDefault="00B92487" w:rsidP="00B92487">
      <w:pPr>
        <w:pStyle w:val="StyleCourierNew9ptBlackTopDashedlargegapCustomCo"/>
      </w:pPr>
      <w:r w:rsidRPr="00CE4FA8">
        <w:t>2010-09-29T23:59:33.460470Z|Xact|1.4198908806</w:t>
      </w:r>
      <w:r>
        <w:t>\n</w:t>
      </w:r>
    </w:p>
    <w:p w:rsidR="0093006E" w:rsidRDefault="0093006E" w:rsidP="0057269D"/>
    <w:p w:rsidR="005A55F4" w:rsidRDefault="005A55F4" w:rsidP="005A55F4">
      <w:pPr>
        <w:pStyle w:val="Heading3"/>
      </w:pPr>
      <w:bookmarkStart w:id="12" w:name="_Toc318448458"/>
      <w:r>
        <w:t>Configuration:</w:t>
      </w:r>
      <w:bookmarkEnd w:id="12"/>
      <w:r>
        <w:t xml:space="preserve"> </w:t>
      </w:r>
    </w:p>
    <w:p w:rsidR="003E76C9" w:rsidRDefault="003E76C9" w:rsidP="005A55F4">
      <w:pPr>
        <w:rPr>
          <w:noProof/>
        </w:rPr>
      </w:pPr>
      <w:r>
        <w:rPr>
          <w:noProof/>
        </w:rPr>
        <w:t>The ShdrPlayback executable is both an Windows and a Console application. If a “Playback.ini” file is in the s</w:t>
      </w:r>
      <w:r w:rsidR="004562E4">
        <w:rPr>
          <w:noProof/>
        </w:rPr>
        <w:t>ame directory as the executable, then the application runs as a Console application.</w:t>
      </w:r>
    </w:p>
    <w:p w:rsidR="005A55F4" w:rsidRDefault="005A55F4" w:rsidP="005A55F4">
      <w:pPr>
        <w:rPr>
          <w:noProof/>
        </w:rPr>
      </w:pPr>
      <w:r>
        <w:rPr>
          <w:noProof/>
        </w:rPr>
        <w:t>This table summarizes the configuration parameters</w:t>
      </w:r>
      <w:r w:rsidR="00294008">
        <w:rPr>
          <w:noProof/>
        </w:rPr>
        <w:t xml:space="preserve"> in  the ini file</w:t>
      </w:r>
      <w:r>
        <w:rPr>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446"/>
        <w:gridCol w:w="6282"/>
      </w:tblGrid>
      <w:tr w:rsidR="005A55F4" w:rsidRPr="006275DC" w:rsidTr="00430DBF">
        <w:trPr>
          <w:trHeight w:val="539"/>
        </w:trPr>
        <w:tc>
          <w:tcPr>
            <w:tcW w:w="4446" w:type="dxa"/>
            <w:shd w:val="clear" w:color="auto" w:fill="C6D9F1"/>
          </w:tcPr>
          <w:p w:rsidR="005A55F4" w:rsidRPr="00640025" w:rsidRDefault="005A55F4" w:rsidP="00294008">
            <w:pPr>
              <w:rPr>
                <w:rFonts w:ascii="Courier New" w:hAnsi="Courier New" w:cs="Courier New"/>
                <w:noProof/>
                <w:sz w:val="20"/>
              </w:rPr>
            </w:pPr>
            <w:r w:rsidRPr="00640025">
              <w:rPr>
                <w:rFonts w:ascii="Courier New" w:hAnsi="Courier New" w:cs="Courier New"/>
                <w:noProof/>
                <w:sz w:val="20"/>
              </w:rPr>
              <w:t>[</w:t>
            </w:r>
            <w:r w:rsidR="00294008">
              <w:rPr>
                <w:rFonts w:ascii="Courier New" w:hAnsi="Courier New" w:cs="Courier New"/>
                <w:noProof/>
                <w:sz w:val="20"/>
              </w:rPr>
              <w:t>xxx</w:t>
            </w:r>
            <w:r w:rsidRPr="00640025">
              <w:rPr>
                <w:rFonts w:ascii="Courier New" w:hAnsi="Courier New" w:cs="Courier New"/>
                <w:noProof/>
                <w:sz w:val="20"/>
              </w:rPr>
              <w:t>]</w:t>
            </w:r>
          </w:p>
        </w:tc>
        <w:tc>
          <w:tcPr>
            <w:tcW w:w="6282" w:type="dxa"/>
            <w:shd w:val="clear" w:color="auto" w:fill="C6D9F1"/>
          </w:tcPr>
          <w:p w:rsidR="005A55F4" w:rsidRPr="006275DC" w:rsidRDefault="005A55F4" w:rsidP="00294008">
            <w:r>
              <w:t xml:space="preserve">Contains </w:t>
            </w:r>
            <w:r w:rsidR="00294008">
              <w:t>a section name with the following list of parameters</w:t>
            </w:r>
            <w:r>
              <w:t>.</w:t>
            </w:r>
            <w:r w:rsidR="00294008">
              <w:t xml:space="preserve"> For each section, a new SHDR generator will be spawned.</w:t>
            </w:r>
            <w:r>
              <w:t xml:space="preserve">  </w:t>
            </w:r>
          </w:p>
        </w:tc>
      </w:tr>
      <w:tr w:rsidR="005A55F4" w:rsidRPr="006275DC" w:rsidTr="00430DBF">
        <w:tc>
          <w:tcPr>
            <w:tcW w:w="4446" w:type="dxa"/>
          </w:tcPr>
          <w:p w:rsidR="005A55F4" w:rsidRPr="00640025" w:rsidRDefault="006741BF" w:rsidP="00430DBF">
            <w:pPr>
              <w:rPr>
                <w:rFonts w:ascii="Courier New" w:hAnsi="Courier New" w:cs="Courier New"/>
                <w:noProof/>
                <w:sz w:val="20"/>
              </w:rPr>
            </w:pPr>
            <w:r>
              <w:rPr>
                <w:rFonts w:ascii="Courier New" w:hAnsi="Courier New" w:cs="Courier New"/>
                <w:noProof/>
                <w:sz w:val="20"/>
              </w:rPr>
              <w:t>d</w:t>
            </w:r>
            <w:r w:rsidR="00312CEC" w:rsidRPr="00312CEC">
              <w:rPr>
                <w:rFonts w:ascii="Courier New" w:hAnsi="Courier New" w:cs="Courier New"/>
                <w:noProof/>
                <w:sz w:val="20"/>
              </w:rPr>
              <w:t>evicesfile</w:t>
            </w:r>
            <w:r w:rsidR="00312CEC">
              <w:rPr>
                <w:rFonts w:ascii="Courier New" w:hAnsi="Courier New" w:cs="Courier New"/>
                <w:noProof/>
                <w:sz w:val="20"/>
              </w:rPr>
              <w:t>=devices.xml</w:t>
            </w:r>
          </w:p>
        </w:tc>
        <w:tc>
          <w:tcPr>
            <w:tcW w:w="6282" w:type="dxa"/>
          </w:tcPr>
          <w:p w:rsidR="005A55F4" w:rsidRDefault="00312CEC" w:rsidP="00430DBF">
            <w:r>
              <w:t xml:space="preserve">The name of a devices file in which to extract the </w:t>
            </w:r>
            <w:r>
              <w:lastRenderedPageBreak/>
              <w:t>samples and event names/ids to send to any connecting listener.</w:t>
            </w:r>
            <w:r w:rsidR="00E36D98">
              <w:t xml:space="preserve"> If a full path is not specified, the Exe path is </w:t>
            </w:r>
            <w:proofErr w:type="spellStart"/>
            <w:r w:rsidR="00E36D98">
              <w:t>preprended</w:t>
            </w:r>
            <w:proofErr w:type="spellEnd"/>
            <w:r w:rsidR="00E36D98">
              <w:t xml:space="preserve"> to the </w:t>
            </w:r>
            <w:proofErr w:type="spellStart"/>
            <w:r w:rsidR="00E36D98" w:rsidRPr="00E36D98">
              <w:t>devicesfile</w:t>
            </w:r>
            <w:proofErr w:type="spellEnd"/>
            <w:r w:rsidR="00E36D98" w:rsidRPr="00E36D98">
              <w:t xml:space="preserve"> </w:t>
            </w:r>
            <w:r w:rsidR="00E36D98">
              <w:t>file path.</w:t>
            </w:r>
          </w:p>
        </w:tc>
      </w:tr>
      <w:tr w:rsidR="00DD2C17" w:rsidRPr="006275DC" w:rsidTr="00430DBF">
        <w:tc>
          <w:tcPr>
            <w:tcW w:w="4446" w:type="dxa"/>
          </w:tcPr>
          <w:p w:rsidR="00DD2C17" w:rsidRPr="00285D19" w:rsidRDefault="00E36D98" w:rsidP="00430DBF">
            <w:pPr>
              <w:rPr>
                <w:rFonts w:ascii="Courier New" w:hAnsi="Courier New" w:cs="Courier New"/>
                <w:noProof/>
                <w:sz w:val="20"/>
              </w:rPr>
            </w:pPr>
            <w:r>
              <w:rPr>
                <w:rFonts w:ascii="Courier New" w:hAnsi="Courier New" w:cs="Courier New"/>
                <w:noProof/>
                <w:sz w:val="20"/>
              </w:rPr>
              <w:lastRenderedPageBreak/>
              <w:t>s</w:t>
            </w:r>
            <w:r w:rsidR="00DD2C17" w:rsidRPr="00DD2C17">
              <w:rPr>
                <w:rFonts w:ascii="Courier New" w:hAnsi="Courier New" w:cs="Courier New"/>
                <w:noProof/>
                <w:sz w:val="20"/>
              </w:rPr>
              <w:t>hdrfile</w:t>
            </w:r>
            <w:r w:rsidR="00DD2C17">
              <w:rPr>
                <w:rFonts w:ascii="Courier New" w:hAnsi="Courier New" w:cs="Courier New"/>
                <w:noProof/>
                <w:sz w:val="20"/>
              </w:rPr>
              <w:t>= shdrfile.txt</w:t>
            </w:r>
          </w:p>
        </w:tc>
        <w:tc>
          <w:tcPr>
            <w:tcW w:w="6282" w:type="dxa"/>
          </w:tcPr>
          <w:p w:rsidR="00DD2C17" w:rsidRDefault="00DD2C17" w:rsidP="006741BF">
            <w:r>
              <w:t xml:space="preserve">Provides a text file containing the SHDR to play back to listeners. Uses the internal timestamps to determine the </w:t>
            </w:r>
            <w:r w:rsidR="00E36D98">
              <w:t xml:space="preserve">wait between updates. If a full path is not specified, the Exe path is </w:t>
            </w:r>
            <w:proofErr w:type="spellStart"/>
            <w:r w:rsidR="00E36D98">
              <w:t>preprended</w:t>
            </w:r>
            <w:proofErr w:type="spellEnd"/>
            <w:r w:rsidR="00E36D98">
              <w:t xml:space="preserve"> to the </w:t>
            </w:r>
            <w:proofErr w:type="spellStart"/>
            <w:r w:rsidR="00E36D98">
              <w:t>shdr</w:t>
            </w:r>
            <w:proofErr w:type="spellEnd"/>
            <w:r w:rsidR="00E36D98">
              <w:t xml:space="preserve"> file path.</w:t>
            </w:r>
          </w:p>
        </w:tc>
      </w:tr>
      <w:tr w:rsidR="00DD2C17" w:rsidRPr="006275DC" w:rsidTr="00430DBF">
        <w:tc>
          <w:tcPr>
            <w:tcW w:w="4446" w:type="dxa"/>
          </w:tcPr>
          <w:p w:rsidR="00DD2C17" w:rsidRPr="00285D19" w:rsidRDefault="00DD2C17" w:rsidP="00430DBF">
            <w:pPr>
              <w:rPr>
                <w:rFonts w:ascii="Courier New" w:hAnsi="Courier New" w:cs="Courier New"/>
                <w:noProof/>
                <w:sz w:val="20"/>
              </w:rPr>
            </w:pPr>
            <w:r w:rsidRPr="00DD2C17">
              <w:rPr>
                <w:rFonts w:ascii="Courier New" w:hAnsi="Courier New" w:cs="Courier New"/>
                <w:noProof/>
                <w:sz w:val="20"/>
              </w:rPr>
              <w:t>override=100</w:t>
            </w:r>
          </w:p>
        </w:tc>
        <w:tc>
          <w:tcPr>
            <w:tcW w:w="6282" w:type="dxa"/>
          </w:tcPr>
          <w:p w:rsidR="00DD2C17" w:rsidRDefault="00DD2C17" w:rsidP="00430DBF">
            <w:r>
              <w:t xml:space="preserve">The amount of override speedup for this playback, in percentage. 50% is slower, 200% is twice as fast, etc. </w:t>
            </w:r>
          </w:p>
        </w:tc>
      </w:tr>
      <w:tr w:rsidR="005A55F4" w:rsidRPr="006275DC" w:rsidTr="00430DBF">
        <w:tc>
          <w:tcPr>
            <w:tcW w:w="4446" w:type="dxa"/>
            <w:tcBorders>
              <w:bottom w:val="single" w:sz="4" w:space="0" w:color="auto"/>
            </w:tcBorders>
          </w:tcPr>
          <w:p w:rsidR="005A55F4" w:rsidRPr="00285D19" w:rsidRDefault="006741BF" w:rsidP="00430DBF">
            <w:pPr>
              <w:rPr>
                <w:rFonts w:ascii="Courier New" w:hAnsi="Courier New" w:cs="Courier New"/>
                <w:noProof/>
                <w:sz w:val="20"/>
              </w:rPr>
            </w:pPr>
            <w:r w:rsidRPr="006741BF">
              <w:rPr>
                <w:rFonts w:ascii="Courier New" w:hAnsi="Courier New" w:cs="Courier New"/>
                <w:noProof/>
                <w:sz w:val="20"/>
              </w:rPr>
              <w:t>ipport</w:t>
            </w:r>
            <w:r w:rsidR="005A55F4" w:rsidRPr="00285D19">
              <w:rPr>
                <w:rFonts w:ascii="Courier New" w:hAnsi="Courier New" w:cs="Courier New"/>
                <w:noProof/>
                <w:sz w:val="20"/>
              </w:rPr>
              <w:t xml:space="preserve"> = 7878</w:t>
            </w:r>
          </w:p>
        </w:tc>
        <w:tc>
          <w:tcPr>
            <w:tcW w:w="6282" w:type="dxa"/>
            <w:tcBorders>
              <w:bottom w:val="single" w:sz="4" w:space="0" w:color="auto"/>
            </w:tcBorders>
          </w:tcPr>
          <w:p w:rsidR="005A55F4" w:rsidRDefault="005A55F4" w:rsidP="00430DBF">
            <w:r>
              <w:t xml:space="preserve">Configures the TCP socket port for listeners to connect to. </w:t>
            </w:r>
          </w:p>
        </w:tc>
      </w:tr>
    </w:tbl>
    <w:p w:rsidR="00FB3CB0" w:rsidRDefault="006C2984" w:rsidP="0057269D">
      <w:r>
        <w:t>Below is a snapshot of sample configuration file:</w:t>
      </w:r>
    </w:p>
    <w:p w:rsidR="006C2984" w:rsidRDefault="0080337E" w:rsidP="0057269D">
      <w:r>
        <w:rPr>
          <w:noProof/>
        </w:rPr>
        <w:drawing>
          <wp:inline distT="0" distB="0" distL="0" distR="0">
            <wp:extent cx="5257800" cy="2540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257800" cy="2540000"/>
                    </a:xfrm>
                    <a:prstGeom prst="rect">
                      <a:avLst/>
                    </a:prstGeom>
                    <a:noFill/>
                    <a:ln w="9525">
                      <a:noFill/>
                      <a:miter lim="800000"/>
                      <a:headEnd/>
                      <a:tailEnd/>
                    </a:ln>
                  </pic:spPr>
                </pic:pic>
              </a:graphicData>
            </a:graphic>
          </wp:inline>
        </w:drawing>
      </w:r>
    </w:p>
    <w:p w:rsidR="006C2984" w:rsidRDefault="006C2984" w:rsidP="0057269D"/>
    <w:p w:rsidR="00671E8B" w:rsidRDefault="00671E8B" w:rsidP="00671E8B">
      <w:pPr>
        <w:pStyle w:val="Heading3"/>
      </w:pPr>
      <w:bookmarkStart w:id="13" w:name="_Toc318448459"/>
      <w:r>
        <w:t xml:space="preserve">Build </w:t>
      </w:r>
      <w:proofErr w:type="spellStart"/>
      <w:r>
        <w:t>Prequisites</w:t>
      </w:r>
      <w:proofErr w:type="spellEnd"/>
      <w:r>
        <w:t>:</w:t>
      </w:r>
      <w:bookmarkEnd w:id="13"/>
      <w:r>
        <w:t xml:space="preserve"> </w:t>
      </w:r>
    </w:p>
    <w:p w:rsidR="003379AD" w:rsidRDefault="003379AD" w:rsidP="003379AD">
      <w:r>
        <w:t>The SHDR Playback is a Visual C++ implementation. It depends on the following libraries:</w:t>
      </w:r>
    </w:p>
    <w:p w:rsidR="00671E8B" w:rsidRDefault="00671E8B" w:rsidP="00671E8B">
      <w:pPr>
        <w:numPr>
          <w:ilvl w:val="0"/>
          <w:numId w:val="22"/>
        </w:numPr>
      </w:pPr>
      <w:r>
        <w:t>WTL – You will need to download and unzip WTL and place it into the visual studio C++ include path.</w:t>
      </w:r>
      <w:r w:rsidR="001D5EE7">
        <w:t xml:space="preserve"> (Used for the graphical Windows interface).</w:t>
      </w:r>
    </w:p>
    <w:p w:rsidR="00671E8B" w:rsidRDefault="00671E8B" w:rsidP="00671E8B">
      <w:pPr>
        <w:numPr>
          <w:ilvl w:val="0"/>
          <w:numId w:val="22"/>
        </w:numPr>
      </w:pPr>
      <w:r>
        <w:t>BOOST – you will need to download C++ boost libraries, as it uses ASIO library to simplify the telnet implementation.</w:t>
      </w:r>
    </w:p>
    <w:p w:rsidR="00E43512" w:rsidRDefault="00E43512" w:rsidP="00057B14">
      <w:bookmarkStart w:id="14" w:name="_Toc214793257"/>
    </w:p>
    <w:p w:rsidR="00110047" w:rsidRPr="00110047" w:rsidRDefault="00110047" w:rsidP="00110047"/>
    <w:p w:rsidR="0076407E" w:rsidRDefault="0076407E" w:rsidP="00354EF9">
      <w:pPr>
        <w:pStyle w:val="Heading1"/>
      </w:pPr>
      <w:bookmarkStart w:id="15" w:name="_Toc217272099"/>
      <w:bookmarkStart w:id="16" w:name="_Toc318448460"/>
      <w:r>
        <w:t>Comments or Questions</w:t>
      </w:r>
      <w:bookmarkEnd w:id="14"/>
      <w:bookmarkEnd w:id="15"/>
      <w:bookmarkEnd w:id="16"/>
    </w:p>
    <w:p w:rsidR="0076407E" w:rsidRDefault="0076407E" w:rsidP="0076407E"/>
    <w:p w:rsidR="0076407E" w:rsidRDefault="0076407E" w:rsidP="0076407E">
      <w:r>
        <w:t>Please contact:</w:t>
      </w:r>
    </w:p>
    <w:p w:rsidR="0076407E" w:rsidRDefault="0076407E" w:rsidP="0076407E"/>
    <w:p w:rsidR="0076407E" w:rsidRDefault="0076407E" w:rsidP="0076407E">
      <w:r>
        <w:t>John Michaloski</w:t>
      </w:r>
    </w:p>
    <w:p w:rsidR="0076407E" w:rsidRDefault="0076407E" w:rsidP="0076407E">
      <w:r>
        <w:t>Intelligent Systems Division</w:t>
      </w:r>
    </w:p>
    <w:p w:rsidR="0076407E" w:rsidRDefault="0076407E" w:rsidP="0076407E">
      <w:r>
        <w:t xml:space="preserve">National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Standards</w:t>
          </w:r>
        </w:smartTag>
      </w:smartTag>
      <w:r>
        <w:t xml:space="preserve"> and Technology</w:t>
      </w:r>
    </w:p>
    <w:p w:rsidR="0076407E" w:rsidRDefault="00531F5C" w:rsidP="0076407E">
      <w:hyperlink r:id="rId7" w:history="1">
        <w:r w:rsidR="0076407E">
          <w:rPr>
            <w:rStyle w:val="Hyperlink"/>
          </w:rPr>
          <w:t>John.Michaloski@nist.gov</w:t>
        </w:r>
      </w:hyperlink>
    </w:p>
    <w:p w:rsidR="0076407E" w:rsidRDefault="0076407E" w:rsidP="0076407E">
      <w:r>
        <w:t>+1 301-975-3458</w:t>
      </w:r>
    </w:p>
    <w:p w:rsidR="0076407E" w:rsidRDefault="0076407E"/>
    <w:sectPr w:rsidR="0076407E" w:rsidSect="00A866E2">
      <w:pgSz w:w="12240" w:h="15840"/>
      <w:pgMar w:top="1440" w:right="720" w:bottom="1440" w:left="1008"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Helvetica-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06923"/>
    <w:multiLevelType w:val="hybridMultilevel"/>
    <w:tmpl w:val="6780F25E"/>
    <w:lvl w:ilvl="0" w:tplc="854AD0A2">
      <w:start w:val="2"/>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5C03EB"/>
    <w:multiLevelType w:val="hybridMultilevel"/>
    <w:tmpl w:val="55DC45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840AB9"/>
    <w:multiLevelType w:val="hybridMultilevel"/>
    <w:tmpl w:val="3D18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03233"/>
    <w:multiLevelType w:val="hybridMultilevel"/>
    <w:tmpl w:val="2E5626C4"/>
    <w:lvl w:ilvl="0" w:tplc="D67836A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93166DA"/>
    <w:multiLevelType w:val="multilevel"/>
    <w:tmpl w:val="7E8EB492"/>
    <w:lvl w:ilvl="0">
      <w:start w:val="2"/>
      <w:numFmt w:val="bullet"/>
      <w:lvlText w:val=""/>
      <w:lvlJc w:val="left"/>
      <w:pPr>
        <w:tabs>
          <w:tab w:val="num" w:pos="810"/>
        </w:tabs>
        <w:ind w:left="810" w:hanging="360"/>
      </w:pPr>
      <w:rPr>
        <w:rFonts w:ascii="Wingdings" w:eastAsia="Times New Roman" w:hAnsi="Wingdings"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2EBC1943"/>
    <w:multiLevelType w:val="multilevel"/>
    <w:tmpl w:val="614AAD80"/>
    <w:lvl w:ilvl="0">
      <w:start w:val="2"/>
      <w:numFmt w:val="bullet"/>
      <w:lvlText w:val=""/>
      <w:lvlJc w:val="left"/>
      <w:pPr>
        <w:tabs>
          <w:tab w:val="num" w:pos="1080"/>
        </w:tabs>
        <w:ind w:left="1080" w:hanging="360"/>
      </w:pPr>
      <w:rPr>
        <w:rFonts w:ascii="Wingdings" w:eastAsia="Times New Roman" w:hAnsi="Wingdings"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nsid w:val="311076DF"/>
    <w:multiLevelType w:val="hybridMultilevel"/>
    <w:tmpl w:val="135CF3AE"/>
    <w:lvl w:ilvl="0" w:tplc="D67836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nsid w:val="33D64A83"/>
    <w:multiLevelType w:val="multilevel"/>
    <w:tmpl w:val="498AAD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885765A"/>
    <w:multiLevelType w:val="hybridMultilevel"/>
    <w:tmpl w:val="B7AA702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2DF2258"/>
    <w:multiLevelType w:val="hybridMultilevel"/>
    <w:tmpl w:val="7E8EB492"/>
    <w:lvl w:ilvl="0" w:tplc="854AD0A2">
      <w:start w:val="2"/>
      <w:numFmt w:val="bullet"/>
      <w:lvlText w:val=""/>
      <w:lvlJc w:val="left"/>
      <w:pPr>
        <w:tabs>
          <w:tab w:val="num" w:pos="810"/>
        </w:tabs>
        <w:ind w:left="81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33E611A"/>
    <w:multiLevelType w:val="hybridMultilevel"/>
    <w:tmpl w:val="BF84CD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4ED75AC"/>
    <w:multiLevelType w:val="hybridMultilevel"/>
    <w:tmpl w:val="35BCFD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DE2B05"/>
    <w:multiLevelType w:val="multilevel"/>
    <w:tmpl w:val="498AAD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D124BF4"/>
    <w:multiLevelType w:val="multilevel"/>
    <w:tmpl w:val="614AAD80"/>
    <w:lvl w:ilvl="0">
      <w:start w:val="2"/>
      <w:numFmt w:val="bullet"/>
      <w:lvlText w:val=""/>
      <w:lvlJc w:val="left"/>
      <w:pPr>
        <w:tabs>
          <w:tab w:val="num" w:pos="1080"/>
        </w:tabs>
        <w:ind w:left="1080" w:hanging="360"/>
      </w:pPr>
      <w:rPr>
        <w:rFonts w:ascii="Wingdings" w:eastAsia="Times New Roman" w:hAnsi="Wingdings"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5F78497D"/>
    <w:multiLevelType w:val="hybridMultilevel"/>
    <w:tmpl w:val="22E86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865DEA"/>
    <w:multiLevelType w:val="hybridMultilevel"/>
    <w:tmpl w:val="4AB2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A3AAD"/>
    <w:multiLevelType w:val="hybridMultilevel"/>
    <w:tmpl w:val="25F2081A"/>
    <w:lvl w:ilvl="0" w:tplc="148A6748">
      <w:start w:val="1"/>
      <w:numFmt w:val="bullet"/>
      <w:pStyle w:val="BulletedList"/>
      <w:lvlText w:val=""/>
      <w:lvlJc w:val="left"/>
      <w:pPr>
        <w:tabs>
          <w:tab w:val="num" w:pos="810"/>
        </w:tabs>
        <w:ind w:left="81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82D6453"/>
    <w:multiLevelType w:val="hybridMultilevel"/>
    <w:tmpl w:val="614AAD80"/>
    <w:lvl w:ilvl="0" w:tplc="854AD0A2">
      <w:start w:val="2"/>
      <w:numFmt w:val="bullet"/>
      <w:lvlText w:val=""/>
      <w:lvlJc w:val="left"/>
      <w:pPr>
        <w:tabs>
          <w:tab w:val="num" w:pos="1080"/>
        </w:tabs>
        <w:ind w:left="1080" w:hanging="360"/>
      </w:pPr>
      <w:rPr>
        <w:rFonts w:ascii="Wingdings" w:eastAsia="Times New Roman"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9FA7551"/>
    <w:multiLevelType w:val="hybridMultilevel"/>
    <w:tmpl w:val="EFFA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DB0586"/>
    <w:multiLevelType w:val="hybridMultilevel"/>
    <w:tmpl w:val="498AA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BA68CD"/>
    <w:multiLevelType w:val="hybridMultilevel"/>
    <w:tmpl w:val="6EB2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E66AFB"/>
    <w:multiLevelType w:val="hybridMultilevel"/>
    <w:tmpl w:val="ECFAB7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6"/>
  </w:num>
  <w:num w:numId="4">
    <w:abstractNumId w:val="16"/>
  </w:num>
  <w:num w:numId="5">
    <w:abstractNumId w:val="21"/>
  </w:num>
  <w:num w:numId="6">
    <w:abstractNumId w:val="19"/>
  </w:num>
  <w:num w:numId="7">
    <w:abstractNumId w:val="15"/>
  </w:num>
  <w:num w:numId="8">
    <w:abstractNumId w:val="18"/>
  </w:num>
  <w:num w:numId="9">
    <w:abstractNumId w:val="14"/>
  </w:num>
  <w:num w:numId="10">
    <w:abstractNumId w:val="2"/>
  </w:num>
  <w:num w:numId="11">
    <w:abstractNumId w:val="17"/>
  </w:num>
  <w:num w:numId="12">
    <w:abstractNumId w:val="13"/>
  </w:num>
  <w:num w:numId="13">
    <w:abstractNumId w:val="5"/>
  </w:num>
  <w:num w:numId="14">
    <w:abstractNumId w:val="9"/>
  </w:num>
  <w:num w:numId="15">
    <w:abstractNumId w:val="4"/>
  </w:num>
  <w:num w:numId="16">
    <w:abstractNumId w:val="0"/>
  </w:num>
  <w:num w:numId="17">
    <w:abstractNumId w:val="7"/>
  </w:num>
  <w:num w:numId="18">
    <w:abstractNumId w:val="10"/>
  </w:num>
  <w:num w:numId="19">
    <w:abstractNumId w:val="12"/>
  </w:num>
  <w:num w:numId="20">
    <w:abstractNumId w:val="1"/>
  </w:num>
  <w:num w:numId="21">
    <w:abstractNumId w:val="8"/>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stylePaneFormatFilter w:val="3F01"/>
  <w:defaultTabStop w:val="720"/>
  <w:evenAndOddHeaders/>
  <w:drawingGridHorizontalSpacing w:val="120"/>
  <w:drawingGridVerticalSpacing w:val="163"/>
  <w:displayHorizontalDrawingGridEvery w:val="2"/>
  <w:displayVerticalDrawingGridEvery w:val="2"/>
  <w:noPunctuationKerning/>
  <w:characterSpacingControl w:val="doNotCompress"/>
  <w:compat/>
  <w:rsids>
    <w:rsidRoot w:val="001C47EF"/>
    <w:rsid w:val="00007B8C"/>
    <w:rsid w:val="00010891"/>
    <w:rsid w:val="00011F5F"/>
    <w:rsid w:val="0001720A"/>
    <w:rsid w:val="00023A5E"/>
    <w:rsid w:val="00024CFC"/>
    <w:rsid w:val="000304BA"/>
    <w:rsid w:val="0003775D"/>
    <w:rsid w:val="00041C2F"/>
    <w:rsid w:val="00057B14"/>
    <w:rsid w:val="0006596D"/>
    <w:rsid w:val="000A6C9E"/>
    <w:rsid w:val="000B1F4C"/>
    <w:rsid w:val="000B53D6"/>
    <w:rsid w:val="000C25C3"/>
    <w:rsid w:val="000C471C"/>
    <w:rsid w:val="000C6C8F"/>
    <w:rsid w:val="000D45C2"/>
    <w:rsid w:val="000D47E3"/>
    <w:rsid w:val="000E0D40"/>
    <w:rsid w:val="000E470A"/>
    <w:rsid w:val="000F06AD"/>
    <w:rsid w:val="000F1EE7"/>
    <w:rsid w:val="000F326B"/>
    <w:rsid w:val="000F3C4A"/>
    <w:rsid w:val="000F7B94"/>
    <w:rsid w:val="001036D4"/>
    <w:rsid w:val="00110047"/>
    <w:rsid w:val="00132FDB"/>
    <w:rsid w:val="0013797B"/>
    <w:rsid w:val="0014204C"/>
    <w:rsid w:val="00144968"/>
    <w:rsid w:val="0014732B"/>
    <w:rsid w:val="001630E4"/>
    <w:rsid w:val="00163A35"/>
    <w:rsid w:val="00165BBB"/>
    <w:rsid w:val="00166ADB"/>
    <w:rsid w:val="00170FDF"/>
    <w:rsid w:val="00174582"/>
    <w:rsid w:val="00194ABB"/>
    <w:rsid w:val="001A4856"/>
    <w:rsid w:val="001A4EA8"/>
    <w:rsid w:val="001A4FB6"/>
    <w:rsid w:val="001B0E91"/>
    <w:rsid w:val="001C47EF"/>
    <w:rsid w:val="001D5EE7"/>
    <w:rsid w:val="001E00B4"/>
    <w:rsid w:val="001E09F2"/>
    <w:rsid w:val="001E0AF0"/>
    <w:rsid w:val="001E52A3"/>
    <w:rsid w:val="001F4EFF"/>
    <w:rsid w:val="00213D99"/>
    <w:rsid w:val="002152E4"/>
    <w:rsid w:val="00215800"/>
    <w:rsid w:val="0022359B"/>
    <w:rsid w:val="002258F6"/>
    <w:rsid w:val="0023592A"/>
    <w:rsid w:val="00235C1C"/>
    <w:rsid w:val="00264F60"/>
    <w:rsid w:val="00265929"/>
    <w:rsid w:val="002676CD"/>
    <w:rsid w:val="00271A09"/>
    <w:rsid w:val="00272BB5"/>
    <w:rsid w:val="00287D19"/>
    <w:rsid w:val="00294008"/>
    <w:rsid w:val="00297D31"/>
    <w:rsid w:val="002A048F"/>
    <w:rsid w:val="002B3AD0"/>
    <w:rsid w:val="002D0F59"/>
    <w:rsid w:val="002E39CE"/>
    <w:rsid w:val="002E5737"/>
    <w:rsid w:val="002F1C46"/>
    <w:rsid w:val="002F4583"/>
    <w:rsid w:val="00307702"/>
    <w:rsid w:val="003105FA"/>
    <w:rsid w:val="00312CEC"/>
    <w:rsid w:val="003158BB"/>
    <w:rsid w:val="003176B2"/>
    <w:rsid w:val="00324FC4"/>
    <w:rsid w:val="0032565E"/>
    <w:rsid w:val="0033050F"/>
    <w:rsid w:val="00333C7D"/>
    <w:rsid w:val="00335CFB"/>
    <w:rsid w:val="003360C2"/>
    <w:rsid w:val="00336523"/>
    <w:rsid w:val="003379AD"/>
    <w:rsid w:val="0034114B"/>
    <w:rsid w:val="003505B7"/>
    <w:rsid w:val="00354EF9"/>
    <w:rsid w:val="00355BBB"/>
    <w:rsid w:val="00355F41"/>
    <w:rsid w:val="00361B0A"/>
    <w:rsid w:val="00363270"/>
    <w:rsid w:val="003671A1"/>
    <w:rsid w:val="003B2713"/>
    <w:rsid w:val="003B3BD6"/>
    <w:rsid w:val="003C264D"/>
    <w:rsid w:val="003C3EAE"/>
    <w:rsid w:val="003D49D5"/>
    <w:rsid w:val="003D6EE3"/>
    <w:rsid w:val="003E4848"/>
    <w:rsid w:val="003E7036"/>
    <w:rsid w:val="003E76C9"/>
    <w:rsid w:val="003F3F45"/>
    <w:rsid w:val="003F55D7"/>
    <w:rsid w:val="0041050C"/>
    <w:rsid w:val="00420E5D"/>
    <w:rsid w:val="00430DBF"/>
    <w:rsid w:val="004362FA"/>
    <w:rsid w:val="00440433"/>
    <w:rsid w:val="004408F1"/>
    <w:rsid w:val="00446305"/>
    <w:rsid w:val="0045139D"/>
    <w:rsid w:val="00453ED2"/>
    <w:rsid w:val="004562E4"/>
    <w:rsid w:val="00460B29"/>
    <w:rsid w:val="004641A0"/>
    <w:rsid w:val="0047221B"/>
    <w:rsid w:val="004801CD"/>
    <w:rsid w:val="004848D4"/>
    <w:rsid w:val="004956C9"/>
    <w:rsid w:val="00495D7A"/>
    <w:rsid w:val="00496E85"/>
    <w:rsid w:val="004A678F"/>
    <w:rsid w:val="004B51FE"/>
    <w:rsid w:val="004B79B9"/>
    <w:rsid w:val="004D0C13"/>
    <w:rsid w:val="004D52A6"/>
    <w:rsid w:val="004E0CCC"/>
    <w:rsid w:val="004E15BF"/>
    <w:rsid w:val="004E2CE2"/>
    <w:rsid w:val="004E3C81"/>
    <w:rsid w:val="004E69EC"/>
    <w:rsid w:val="00500D96"/>
    <w:rsid w:val="00500EB9"/>
    <w:rsid w:val="00503CED"/>
    <w:rsid w:val="00504AF9"/>
    <w:rsid w:val="00506743"/>
    <w:rsid w:val="00516F3D"/>
    <w:rsid w:val="005233FB"/>
    <w:rsid w:val="00526EB0"/>
    <w:rsid w:val="00527DA1"/>
    <w:rsid w:val="00531F5C"/>
    <w:rsid w:val="005348CB"/>
    <w:rsid w:val="00537FD0"/>
    <w:rsid w:val="0054200A"/>
    <w:rsid w:val="00543883"/>
    <w:rsid w:val="005440C9"/>
    <w:rsid w:val="005478EE"/>
    <w:rsid w:val="00551514"/>
    <w:rsid w:val="00570C2E"/>
    <w:rsid w:val="0057269D"/>
    <w:rsid w:val="00580AB5"/>
    <w:rsid w:val="00582D2F"/>
    <w:rsid w:val="005909B8"/>
    <w:rsid w:val="005914C8"/>
    <w:rsid w:val="005953E8"/>
    <w:rsid w:val="00595F4C"/>
    <w:rsid w:val="005A03D2"/>
    <w:rsid w:val="005A3AEA"/>
    <w:rsid w:val="005A55F4"/>
    <w:rsid w:val="005B0471"/>
    <w:rsid w:val="005B1AB5"/>
    <w:rsid w:val="005B5E35"/>
    <w:rsid w:val="005D28F6"/>
    <w:rsid w:val="005D335D"/>
    <w:rsid w:val="005D3C45"/>
    <w:rsid w:val="005D6F0E"/>
    <w:rsid w:val="00606765"/>
    <w:rsid w:val="00613335"/>
    <w:rsid w:val="006134C9"/>
    <w:rsid w:val="00615C30"/>
    <w:rsid w:val="006275DC"/>
    <w:rsid w:val="006325A4"/>
    <w:rsid w:val="006355F9"/>
    <w:rsid w:val="006377F9"/>
    <w:rsid w:val="00643409"/>
    <w:rsid w:val="006516CE"/>
    <w:rsid w:val="00652AFA"/>
    <w:rsid w:val="00660647"/>
    <w:rsid w:val="00660C61"/>
    <w:rsid w:val="00663704"/>
    <w:rsid w:val="00665716"/>
    <w:rsid w:val="006674F1"/>
    <w:rsid w:val="00671E8B"/>
    <w:rsid w:val="006741BF"/>
    <w:rsid w:val="00676125"/>
    <w:rsid w:val="00693EFE"/>
    <w:rsid w:val="006A0B95"/>
    <w:rsid w:val="006A2135"/>
    <w:rsid w:val="006A52B3"/>
    <w:rsid w:val="006A7913"/>
    <w:rsid w:val="006B28D2"/>
    <w:rsid w:val="006B31FA"/>
    <w:rsid w:val="006B5893"/>
    <w:rsid w:val="006C13B6"/>
    <w:rsid w:val="006C2984"/>
    <w:rsid w:val="006C2B5E"/>
    <w:rsid w:val="006C4E47"/>
    <w:rsid w:val="006D07EB"/>
    <w:rsid w:val="006D09A3"/>
    <w:rsid w:val="006D09B7"/>
    <w:rsid w:val="006D4EED"/>
    <w:rsid w:val="006D5B02"/>
    <w:rsid w:val="006F12E4"/>
    <w:rsid w:val="006F5DF1"/>
    <w:rsid w:val="0070014D"/>
    <w:rsid w:val="00705097"/>
    <w:rsid w:val="00710BC5"/>
    <w:rsid w:val="00714CCA"/>
    <w:rsid w:val="00715881"/>
    <w:rsid w:val="00715982"/>
    <w:rsid w:val="00720B16"/>
    <w:rsid w:val="0073448A"/>
    <w:rsid w:val="00735E3B"/>
    <w:rsid w:val="00735EBE"/>
    <w:rsid w:val="00740B74"/>
    <w:rsid w:val="00743859"/>
    <w:rsid w:val="00744B32"/>
    <w:rsid w:val="0076055E"/>
    <w:rsid w:val="00762EFA"/>
    <w:rsid w:val="0076407E"/>
    <w:rsid w:val="007A3441"/>
    <w:rsid w:val="007A4A68"/>
    <w:rsid w:val="007B1C70"/>
    <w:rsid w:val="007B3735"/>
    <w:rsid w:val="007B4802"/>
    <w:rsid w:val="007C58A8"/>
    <w:rsid w:val="007D1E98"/>
    <w:rsid w:val="007D6F11"/>
    <w:rsid w:val="007E0E83"/>
    <w:rsid w:val="007E4AC0"/>
    <w:rsid w:val="007F0F2C"/>
    <w:rsid w:val="007F17A6"/>
    <w:rsid w:val="007F7DE3"/>
    <w:rsid w:val="0080337E"/>
    <w:rsid w:val="0080567E"/>
    <w:rsid w:val="008072F4"/>
    <w:rsid w:val="00811045"/>
    <w:rsid w:val="00815299"/>
    <w:rsid w:val="008171C1"/>
    <w:rsid w:val="008465D5"/>
    <w:rsid w:val="00850B32"/>
    <w:rsid w:val="00866974"/>
    <w:rsid w:val="00871F22"/>
    <w:rsid w:val="0087781E"/>
    <w:rsid w:val="00881FD4"/>
    <w:rsid w:val="0089541F"/>
    <w:rsid w:val="008A2900"/>
    <w:rsid w:val="008A5094"/>
    <w:rsid w:val="008B3111"/>
    <w:rsid w:val="008C29DB"/>
    <w:rsid w:val="008C6B38"/>
    <w:rsid w:val="008D0B67"/>
    <w:rsid w:val="008D0CBC"/>
    <w:rsid w:val="008D24C2"/>
    <w:rsid w:val="008E7DAE"/>
    <w:rsid w:val="008F5C00"/>
    <w:rsid w:val="00901DD6"/>
    <w:rsid w:val="00906216"/>
    <w:rsid w:val="00906C5A"/>
    <w:rsid w:val="00906F13"/>
    <w:rsid w:val="00912483"/>
    <w:rsid w:val="009230D2"/>
    <w:rsid w:val="00925207"/>
    <w:rsid w:val="0093006E"/>
    <w:rsid w:val="00930E33"/>
    <w:rsid w:val="009364AD"/>
    <w:rsid w:val="00941EAD"/>
    <w:rsid w:val="00943E36"/>
    <w:rsid w:val="00946D96"/>
    <w:rsid w:val="00947B7A"/>
    <w:rsid w:val="00950F4B"/>
    <w:rsid w:val="009573AB"/>
    <w:rsid w:val="009575FE"/>
    <w:rsid w:val="00961539"/>
    <w:rsid w:val="00961568"/>
    <w:rsid w:val="00962645"/>
    <w:rsid w:val="00964059"/>
    <w:rsid w:val="00970CB2"/>
    <w:rsid w:val="0097284A"/>
    <w:rsid w:val="00984AAC"/>
    <w:rsid w:val="00994B94"/>
    <w:rsid w:val="00996B4C"/>
    <w:rsid w:val="009A21BF"/>
    <w:rsid w:val="009A68EB"/>
    <w:rsid w:val="009B0684"/>
    <w:rsid w:val="009B1753"/>
    <w:rsid w:val="009C0D5C"/>
    <w:rsid w:val="009C2BA4"/>
    <w:rsid w:val="009E4A8C"/>
    <w:rsid w:val="009F038C"/>
    <w:rsid w:val="009F1D77"/>
    <w:rsid w:val="009F3CF5"/>
    <w:rsid w:val="00A00DE8"/>
    <w:rsid w:val="00A014C2"/>
    <w:rsid w:val="00A015C8"/>
    <w:rsid w:val="00A123AF"/>
    <w:rsid w:val="00A12ECB"/>
    <w:rsid w:val="00A27A8F"/>
    <w:rsid w:val="00A35A8A"/>
    <w:rsid w:val="00A360D5"/>
    <w:rsid w:val="00A52E61"/>
    <w:rsid w:val="00A53EBB"/>
    <w:rsid w:val="00A7633F"/>
    <w:rsid w:val="00A772CC"/>
    <w:rsid w:val="00A861A8"/>
    <w:rsid w:val="00A866E2"/>
    <w:rsid w:val="00A95483"/>
    <w:rsid w:val="00AC5863"/>
    <w:rsid w:val="00AC6A12"/>
    <w:rsid w:val="00AC6AFB"/>
    <w:rsid w:val="00AD2B6A"/>
    <w:rsid w:val="00AE3137"/>
    <w:rsid w:val="00AF49D1"/>
    <w:rsid w:val="00B009A8"/>
    <w:rsid w:val="00B10AF8"/>
    <w:rsid w:val="00B16C95"/>
    <w:rsid w:val="00B20FC7"/>
    <w:rsid w:val="00B240F8"/>
    <w:rsid w:val="00B250AC"/>
    <w:rsid w:val="00B3782D"/>
    <w:rsid w:val="00B51215"/>
    <w:rsid w:val="00B52CAE"/>
    <w:rsid w:val="00B5563D"/>
    <w:rsid w:val="00B623CD"/>
    <w:rsid w:val="00B714E7"/>
    <w:rsid w:val="00B807B8"/>
    <w:rsid w:val="00B92487"/>
    <w:rsid w:val="00BA3136"/>
    <w:rsid w:val="00BB2163"/>
    <w:rsid w:val="00BB4BA8"/>
    <w:rsid w:val="00BC112B"/>
    <w:rsid w:val="00BC1261"/>
    <w:rsid w:val="00BC3194"/>
    <w:rsid w:val="00BD437C"/>
    <w:rsid w:val="00BD4B56"/>
    <w:rsid w:val="00BE5995"/>
    <w:rsid w:val="00BF285B"/>
    <w:rsid w:val="00C101D3"/>
    <w:rsid w:val="00C13D6C"/>
    <w:rsid w:val="00C20850"/>
    <w:rsid w:val="00C2785A"/>
    <w:rsid w:val="00C414E9"/>
    <w:rsid w:val="00C41FE0"/>
    <w:rsid w:val="00C50F36"/>
    <w:rsid w:val="00C53565"/>
    <w:rsid w:val="00C53BBB"/>
    <w:rsid w:val="00CA009F"/>
    <w:rsid w:val="00CA12C1"/>
    <w:rsid w:val="00CA3BCB"/>
    <w:rsid w:val="00CA4AC2"/>
    <w:rsid w:val="00CA6AA4"/>
    <w:rsid w:val="00CB11E0"/>
    <w:rsid w:val="00CB4247"/>
    <w:rsid w:val="00CC2E63"/>
    <w:rsid w:val="00CC560C"/>
    <w:rsid w:val="00CD0896"/>
    <w:rsid w:val="00CD14B2"/>
    <w:rsid w:val="00CD2521"/>
    <w:rsid w:val="00CD49A1"/>
    <w:rsid w:val="00CD7298"/>
    <w:rsid w:val="00CF57F0"/>
    <w:rsid w:val="00CF7DCE"/>
    <w:rsid w:val="00D17ACA"/>
    <w:rsid w:val="00D21D6E"/>
    <w:rsid w:val="00D23F59"/>
    <w:rsid w:val="00D27FF3"/>
    <w:rsid w:val="00D34F0F"/>
    <w:rsid w:val="00D44D42"/>
    <w:rsid w:val="00D463DE"/>
    <w:rsid w:val="00D4765F"/>
    <w:rsid w:val="00D5294E"/>
    <w:rsid w:val="00D612E0"/>
    <w:rsid w:val="00D632A3"/>
    <w:rsid w:val="00D66B33"/>
    <w:rsid w:val="00D701A8"/>
    <w:rsid w:val="00D748AA"/>
    <w:rsid w:val="00D74A9C"/>
    <w:rsid w:val="00D75C86"/>
    <w:rsid w:val="00D8131E"/>
    <w:rsid w:val="00D81BA7"/>
    <w:rsid w:val="00D9319C"/>
    <w:rsid w:val="00DA6785"/>
    <w:rsid w:val="00DB5573"/>
    <w:rsid w:val="00DC7C88"/>
    <w:rsid w:val="00DD2C17"/>
    <w:rsid w:val="00DD7E9B"/>
    <w:rsid w:val="00DF723E"/>
    <w:rsid w:val="00E01D1F"/>
    <w:rsid w:val="00E065AE"/>
    <w:rsid w:val="00E073D6"/>
    <w:rsid w:val="00E218C0"/>
    <w:rsid w:val="00E2226B"/>
    <w:rsid w:val="00E3012A"/>
    <w:rsid w:val="00E303A7"/>
    <w:rsid w:val="00E32A50"/>
    <w:rsid w:val="00E33AC2"/>
    <w:rsid w:val="00E36D98"/>
    <w:rsid w:val="00E4226E"/>
    <w:rsid w:val="00E43512"/>
    <w:rsid w:val="00E46F56"/>
    <w:rsid w:val="00E62740"/>
    <w:rsid w:val="00E73B69"/>
    <w:rsid w:val="00E7653D"/>
    <w:rsid w:val="00E808AE"/>
    <w:rsid w:val="00E85E3C"/>
    <w:rsid w:val="00E95B52"/>
    <w:rsid w:val="00EA3028"/>
    <w:rsid w:val="00EA6F5F"/>
    <w:rsid w:val="00EA7866"/>
    <w:rsid w:val="00EB516A"/>
    <w:rsid w:val="00EB680F"/>
    <w:rsid w:val="00EC63BE"/>
    <w:rsid w:val="00ED742D"/>
    <w:rsid w:val="00EF11F9"/>
    <w:rsid w:val="00F0365A"/>
    <w:rsid w:val="00F03748"/>
    <w:rsid w:val="00F037D5"/>
    <w:rsid w:val="00F0468F"/>
    <w:rsid w:val="00F06697"/>
    <w:rsid w:val="00F079BF"/>
    <w:rsid w:val="00F14C0F"/>
    <w:rsid w:val="00F36C5D"/>
    <w:rsid w:val="00F44769"/>
    <w:rsid w:val="00F542BA"/>
    <w:rsid w:val="00F671D0"/>
    <w:rsid w:val="00F753F8"/>
    <w:rsid w:val="00F85E84"/>
    <w:rsid w:val="00F86148"/>
    <w:rsid w:val="00F90A3A"/>
    <w:rsid w:val="00F929BD"/>
    <w:rsid w:val="00FA200A"/>
    <w:rsid w:val="00FA2A95"/>
    <w:rsid w:val="00FA538E"/>
    <w:rsid w:val="00FB3CB0"/>
    <w:rsid w:val="00FB44EF"/>
    <w:rsid w:val="00FB6C83"/>
    <w:rsid w:val="00FD48E7"/>
    <w:rsid w:val="00FD5C94"/>
    <w:rsid w:val="00FD7CF5"/>
    <w:rsid w:val="00FF3105"/>
    <w:rsid w:val="00FF7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6216"/>
    <w:pPr>
      <w:autoSpaceDE w:val="0"/>
      <w:autoSpaceDN w:val="0"/>
    </w:pPr>
    <w:rPr>
      <w:rFonts w:ascii="Arial" w:hAnsi="Arial"/>
      <w:sz w:val="24"/>
    </w:rPr>
  </w:style>
  <w:style w:type="paragraph" w:styleId="Heading1">
    <w:name w:val="heading 1"/>
    <w:basedOn w:val="Normal"/>
    <w:next w:val="Normal"/>
    <w:link w:val="Heading1Char"/>
    <w:autoRedefine/>
    <w:qFormat/>
    <w:rsid w:val="004408F1"/>
    <w:pPr>
      <w:keepNext/>
      <w:outlineLvl w:val="0"/>
    </w:pPr>
    <w:rPr>
      <w:rFonts w:ascii="Helvetica" w:hAnsi="Helvetica"/>
      <w:bCs/>
      <w:color w:val="0079A6"/>
      <w:sz w:val="48"/>
    </w:rPr>
  </w:style>
  <w:style w:type="paragraph" w:styleId="Heading2">
    <w:name w:val="heading 2"/>
    <w:basedOn w:val="Normal"/>
    <w:next w:val="Normal"/>
    <w:qFormat/>
    <w:rsid w:val="007B4802"/>
    <w:pPr>
      <w:keepNext/>
      <w:outlineLvl w:val="1"/>
    </w:pPr>
    <w:rPr>
      <w:rFonts w:ascii="Helvetica" w:hAnsi="Helvetica"/>
      <w:color w:val="0079A6"/>
      <w:sz w:val="32"/>
    </w:rPr>
  </w:style>
  <w:style w:type="paragraph" w:styleId="Heading3">
    <w:name w:val="heading 3"/>
    <w:basedOn w:val="Normal"/>
    <w:next w:val="Normal"/>
    <w:autoRedefine/>
    <w:qFormat/>
    <w:rsid w:val="00946D96"/>
    <w:pPr>
      <w:keepNext/>
      <w:spacing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StyleMic">
    <w:name w:val="Table Style Mic"/>
    <w:basedOn w:val="TableGrid8"/>
    <w:rsid w:val="00495D7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Mar>
        <w:left w:w="115" w:type="dxa"/>
        <w:right w:w="115" w:type="dxa"/>
      </w:tcMar>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rsid w:val="00495D7A"/>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ote">
    <w:name w:val="Note"/>
    <w:basedOn w:val="Normal"/>
    <w:autoRedefine/>
    <w:rsid w:val="00C53BBB"/>
    <w:pPr>
      <w:pBdr>
        <w:top w:val="single" w:sz="4" w:space="1" w:color="auto"/>
        <w:bottom w:val="single" w:sz="4" w:space="1" w:color="auto"/>
      </w:pBdr>
    </w:pPr>
    <w:rPr>
      <w:b/>
      <w:bCs/>
      <w:sz w:val="20"/>
    </w:rPr>
  </w:style>
  <w:style w:type="paragraph" w:customStyle="1" w:styleId="IsaTitle">
    <w:name w:val="IsaTitle"/>
    <w:basedOn w:val="Normal"/>
    <w:rsid w:val="00F0468F"/>
    <w:pPr>
      <w:jc w:val="center"/>
    </w:pPr>
    <w:rPr>
      <w:b/>
      <w:sz w:val="36"/>
      <w:szCs w:val="28"/>
    </w:rPr>
  </w:style>
  <w:style w:type="table" w:customStyle="1" w:styleId="TableSane">
    <w:name w:val="Table Sane"/>
    <w:basedOn w:val="TableProfessional"/>
    <w:rsid w:val="00CF57F0"/>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CCFF" w:fill="00CCFF"/>
      </w:tcPr>
    </w:tblStylePr>
  </w:style>
  <w:style w:type="table" w:styleId="TableProfessional">
    <w:name w:val="Table Professional"/>
    <w:basedOn w:val="TableNormal"/>
    <w:rsid w:val="00CF57F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StyleBoldBottomSinglesolidlineAuto075ptLinewidth">
    <w:name w:val="Style Bold Bottom: (Single solid line Auto  0.75 pt Line width)"/>
    <w:basedOn w:val="Normal"/>
    <w:rsid w:val="00C414E9"/>
    <w:pPr>
      <w:pBdr>
        <w:top w:val="single" w:sz="6" w:space="1" w:color="auto"/>
      </w:pBdr>
    </w:pPr>
    <w:rPr>
      <w:b/>
      <w:bCs/>
    </w:rPr>
  </w:style>
  <w:style w:type="paragraph" w:customStyle="1" w:styleId="StyleBoldTop">
    <w:name w:val="StyleBoldTop"/>
    <w:basedOn w:val="StyleBoldBottomSinglesolidlineAuto075ptLinewidth"/>
    <w:autoRedefine/>
    <w:rsid w:val="00C414E9"/>
    <w:pPr>
      <w:pBdr>
        <w:left w:val="single" w:sz="6" w:space="4" w:color="auto"/>
        <w:bottom w:val="single" w:sz="6" w:space="1" w:color="auto"/>
        <w:right w:val="single" w:sz="6" w:space="4" w:color="auto"/>
      </w:pBdr>
    </w:pPr>
  </w:style>
  <w:style w:type="paragraph" w:customStyle="1" w:styleId="CenterGrid">
    <w:name w:val="CenterGrid"/>
    <w:basedOn w:val="Normal"/>
    <w:autoRedefine/>
    <w:rsid w:val="00881FD4"/>
  </w:style>
  <w:style w:type="character" w:styleId="Hyperlink">
    <w:name w:val="Hyperlink"/>
    <w:basedOn w:val="DefaultParagraphFont"/>
    <w:uiPriority w:val="99"/>
    <w:rsid w:val="00735E3B"/>
    <w:rPr>
      <w:rFonts w:ascii="Arial" w:hAnsi="Arial"/>
      <w:dstrike w:val="0"/>
      <w:color w:val="000000"/>
      <w:sz w:val="22"/>
      <w:szCs w:val="20"/>
      <w:u w:val="none"/>
      <w:vertAlign w:val="baseline"/>
    </w:rPr>
  </w:style>
  <w:style w:type="character" w:customStyle="1" w:styleId="Heading1Char">
    <w:name w:val="Heading 1 Char"/>
    <w:basedOn w:val="DefaultParagraphFont"/>
    <w:link w:val="Heading1"/>
    <w:rsid w:val="004408F1"/>
    <w:rPr>
      <w:rFonts w:ascii="Helvetica" w:hAnsi="Helvetica"/>
      <w:bCs/>
      <w:color w:val="0079A6"/>
      <w:sz w:val="48"/>
      <w:lang w:val="en-US" w:eastAsia="en-US" w:bidi="ar-SA"/>
    </w:rPr>
  </w:style>
  <w:style w:type="paragraph" w:customStyle="1" w:styleId="Icon1">
    <w:name w:val="Icon 1"/>
    <w:basedOn w:val="Normal"/>
    <w:rsid w:val="001C47EF"/>
    <w:pPr>
      <w:framePr w:w="1440" w:hSpace="187" w:wrap="around" w:vAnchor="text" w:hAnchor="margin" w:y="1"/>
      <w:shd w:val="pct10" w:color="auto" w:fill="auto"/>
      <w:autoSpaceDE/>
      <w:autoSpaceDN/>
      <w:spacing w:before="60" w:line="1440" w:lineRule="exact"/>
      <w:jc w:val="center"/>
    </w:pPr>
    <w:rPr>
      <w:rFonts w:ascii="Wingdings" w:hAnsi="Wingdings"/>
      <w:b/>
      <w:color w:val="FFFFFF"/>
      <w:spacing w:val="-10"/>
      <w:sz w:val="160"/>
    </w:rPr>
  </w:style>
  <w:style w:type="character" w:styleId="FollowedHyperlink">
    <w:name w:val="FollowedHyperlink"/>
    <w:basedOn w:val="DefaultParagraphFont"/>
    <w:rsid w:val="001C47EF"/>
    <w:rPr>
      <w:color w:val="800080"/>
      <w:u w:val="single"/>
    </w:rPr>
  </w:style>
  <w:style w:type="paragraph" w:styleId="Caption">
    <w:name w:val="caption"/>
    <w:basedOn w:val="Normal"/>
    <w:next w:val="Normal"/>
    <w:qFormat/>
    <w:rsid w:val="007F7DE3"/>
    <w:pPr>
      <w:autoSpaceDE/>
      <w:autoSpaceDN/>
      <w:spacing w:before="120" w:after="120"/>
    </w:pPr>
    <w:rPr>
      <w:b/>
      <w:bCs/>
      <w:sz w:val="20"/>
    </w:rPr>
  </w:style>
  <w:style w:type="table" w:styleId="TableGrid">
    <w:name w:val="Table Grid"/>
    <w:basedOn w:val="TableNormal"/>
    <w:rsid w:val="00CD0896"/>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F90A3A"/>
    <w:pPr>
      <w:autoSpaceDE w:val="0"/>
      <w:autoSpaceDN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00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1">
    <w:name w:val="toc 1"/>
    <w:basedOn w:val="Normal"/>
    <w:next w:val="Normal"/>
    <w:autoRedefine/>
    <w:uiPriority w:val="39"/>
    <w:rsid w:val="007D6F11"/>
  </w:style>
  <w:style w:type="paragraph" w:styleId="TOC2">
    <w:name w:val="toc 2"/>
    <w:basedOn w:val="Normal"/>
    <w:next w:val="Normal"/>
    <w:autoRedefine/>
    <w:semiHidden/>
    <w:rsid w:val="007D6F11"/>
    <w:pPr>
      <w:ind w:left="240"/>
    </w:pPr>
  </w:style>
  <w:style w:type="paragraph" w:customStyle="1" w:styleId="BulletedList">
    <w:name w:val="Bulleted List"/>
    <w:basedOn w:val="Normal"/>
    <w:rsid w:val="00526EB0"/>
    <w:pPr>
      <w:numPr>
        <w:numId w:val="4"/>
      </w:numPr>
    </w:pPr>
    <w:rPr>
      <w:sz w:val="20"/>
    </w:rPr>
  </w:style>
  <w:style w:type="paragraph" w:styleId="TOC3">
    <w:name w:val="toc 3"/>
    <w:basedOn w:val="Normal"/>
    <w:next w:val="Normal"/>
    <w:autoRedefine/>
    <w:uiPriority w:val="39"/>
    <w:rsid w:val="006A52B3"/>
    <w:pPr>
      <w:ind w:left="480"/>
    </w:pPr>
  </w:style>
  <w:style w:type="paragraph" w:customStyle="1" w:styleId="BodyA">
    <w:name w:val="Body A"/>
    <w:rsid w:val="0093006E"/>
    <w:pPr>
      <w:suppressAutoHyphens/>
      <w:spacing w:after="180"/>
    </w:pPr>
    <w:rPr>
      <w:rFonts w:eastAsia="ヒラギノ角ゴ Pro W3"/>
      <w:color w:val="000000"/>
      <w:kern w:val="1"/>
      <w:sz w:val="24"/>
    </w:rPr>
  </w:style>
  <w:style w:type="paragraph" w:customStyle="1" w:styleId="StyleCourierNew9ptBlackTopDashedlargegapCustomCo">
    <w:name w:val="Style Courier New 9 pt Black Top: (Dashed (large gap) Custom Co..."/>
    <w:basedOn w:val="Normal"/>
    <w:autoRedefine/>
    <w:rsid w:val="00BC3194"/>
    <w:pPr>
      <w:pBdr>
        <w:top w:val="dashed" w:sz="4" w:space="12" w:color="2F6FAB"/>
        <w:left w:val="dashed" w:sz="4" w:space="9" w:color="2F6FAB"/>
        <w:bottom w:val="dashed" w:sz="4" w:space="12" w:color="2F6FAB"/>
        <w:right w:val="dashed" w:sz="4" w:space="12" w:color="2F6FAB"/>
      </w:pBdr>
      <w:shd w:val="clear" w:color="auto" w:fill="F9F9F9"/>
    </w:pPr>
    <w:rPr>
      <w:rFonts w:ascii="Consolas" w:hAnsi="Consolas"/>
      <w:color w:val="000000"/>
      <w:sz w:val="18"/>
    </w:rPr>
  </w:style>
  <w:style w:type="character" w:customStyle="1" w:styleId="DefaultParagraphFont1">
    <w:name w:val="Default Paragraph Font 1"/>
    <w:rsid w:val="00B92487"/>
    <w:rPr>
      <w:color w:val="000000"/>
    </w:rPr>
  </w:style>
  <w:style w:type="paragraph" w:styleId="BalloonText">
    <w:name w:val="Balloon Text"/>
    <w:basedOn w:val="Normal"/>
    <w:link w:val="BalloonTextChar"/>
    <w:rsid w:val="007E0E83"/>
    <w:rPr>
      <w:rFonts w:ascii="Tahoma" w:hAnsi="Tahoma" w:cs="Tahoma"/>
      <w:sz w:val="16"/>
      <w:szCs w:val="16"/>
    </w:rPr>
  </w:style>
  <w:style w:type="character" w:customStyle="1" w:styleId="BalloonTextChar">
    <w:name w:val="Balloon Text Char"/>
    <w:basedOn w:val="DefaultParagraphFont"/>
    <w:link w:val="BalloonText"/>
    <w:rsid w:val="007E0E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567800">
      <w:bodyDiv w:val="1"/>
      <w:marLeft w:val="0"/>
      <w:marRight w:val="0"/>
      <w:marTop w:val="0"/>
      <w:marBottom w:val="0"/>
      <w:divBdr>
        <w:top w:val="none" w:sz="0" w:space="0" w:color="auto"/>
        <w:left w:val="none" w:sz="0" w:space="0" w:color="auto"/>
        <w:bottom w:val="none" w:sz="0" w:space="0" w:color="auto"/>
        <w:right w:val="none" w:sz="0" w:space="0" w:color="auto"/>
      </w:divBdr>
    </w:div>
    <w:div w:id="42101164">
      <w:bodyDiv w:val="1"/>
      <w:marLeft w:val="0"/>
      <w:marRight w:val="0"/>
      <w:marTop w:val="0"/>
      <w:marBottom w:val="0"/>
      <w:divBdr>
        <w:top w:val="none" w:sz="0" w:space="0" w:color="auto"/>
        <w:left w:val="none" w:sz="0" w:space="0" w:color="auto"/>
        <w:bottom w:val="none" w:sz="0" w:space="0" w:color="auto"/>
        <w:right w:val="none" w:sz="0" w:space="0" w:color="auto"/>
      </w:divBdr>
    </w:div>
    <w:div w:id="14031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ugenske@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Installation</vt:lpstr>
    </vt:vector>
  </TitlesOfParts>
  <Company>NIST</Company>
  <LinksUpToDate>false</LinksUpToDate>
  <CharactersWithSpaces>7986</CharactersWithSpaces>
  <SharedDoc>false</SharedDoc>
  <HLinks>
    <vt:vector size="72" baseType="variant">
      <vt:variant>
        <vt:i4>5767286</vt:i4>
      </vt:variant>
      <vt:variant>
        <vt:i4>69</vt:i4>
      </vt:variant>
      <vt:variant>
        <vt:i4>0</vt:i4>
      </vt:variant>
      <vt:variant>
        <vt:i4>5</vt:i4>
      </vt:variant>
      <vt:variant>
        <vt:lpwstr>mailto:dugenske@gatech.edu</vt:lpwstr>
      </vt:variant>
      <vt:variant>
        <vt:lpwstr/>
      </vt:variant>
      <vt:variant>
        <vt:i4>1835067</vt:i4>
      </vt:variant>
      <vt:variant>
        <vt:i4>62</vt:i4>
      </vt:variant>
      <vt:variant>
        <vt:i4>0</vt:i4>
      </vt:variant>
      <vt:variant>
        <vt:i4>5</vt:i4>
      </vt:variant>
      <vt:variant>
        <vt:lpwstr/>
      </vt:variant>
      <vt:variant>
        <vt:lpwstr>_Toc318448460</vt:lpwstr>
      </vt:variant>
      <vt:variant>
        <vt:i4>2031675</vt:i4>
      </vt:variant>
      <vt:variant>
        <vt:i4>56</vt:i4>
      </vt:variant>
      <vt:variant>
        <vt:i4>0</vt:i4>
      </vt:variant>
      <vt:variant>
        <vt:i4>5</vt:i4>
      </vt:variant>
      <vt:variant>
        <vt:lpwstr/>
      </vt:variant>
      <vt:variant>
        <vt:lpwstr>_Toc318448459</vt:lpwstr>
      </vt:variant>
      <vt:variant>
        <vt:i4>2031675</vt:i4>
      </vt:variant>
      <vt:variant>
        <vt:i4>50</vt:i4>
      </vt:variant>
      <vt:variant>
        <vt:i4>0</vt:i4>
      </vt:variant>
      <vt:variant>
        <vt:i4>5</vt:i4>
      </vt:variant>
      <vt:variant>
        <vt:lpwstr/>
      </vt:variant>
      <vt:variant>
        <vt:lpwstr>_Toc318448458</vt:lpwstr>
      </vt:variant>
      <vt:variant>
        <vt:i4>2031675</vt:i4>
      </vt:variant>
      <vt:variant>
        <vt:i4>44</vt:i4>
      </vt:variant>
      <vt:variant>
        <vt:i4>0</vt:i4>
      </vt:variant>
      <vt:variant>
        <vt:i4>5</vt:i4>
      </vt:variant>
      <vt:variant>
        <vt:lpwstr/>
      </vt:variant>
      <vt:variant>
        <vt:lpwstr>_Toc318448457</vt:lpwstr>
      </vt:variant>
      <vt:variant>
        <vt:i4>2031675</vt:i4>
      </vt:variant>
      <vt:variant>
        <vt:i4>38</vt:i4>
      </vt:variant>
      <vt:variant>
        <vt:i4>0</vt:i4>
      </vt:variant>
      <vt:variant>
        <vt:i4>5</vt:i4>
      </vt:variant>
      <vt:variant>
        <vt:lpwstr/>
      </vt:variant>
      <vt:variant>
        <vt:lpwstr>_Toc318448456</vt:lpwstr>
      </vt:variant>
      <vt:variant>
        <vt:i4>2031675</vt:i4>
      </vt:variant>
      <vt:variant>
        <vt:i4>32</vt:i4>
      </vt:variant>
      <vt:variant>
        <vt:i4>0</vt:i4>
      </vt:variant>
      <vt:variant>
        <vt:i4>5</vt:i4>
      </vt:variant>
      <vt:variant>
        <vt:lpwstr/>
      </vt:variant>
      <vt:variant>
        <vt:lpwstr>_Toc318448455</vt:lpwstr>
      </vt:variant>
      <vt:variant>
        <vt:i4>2031675</vt:i4>
      </vt:variant>
      <vt:variant>
        <vt:i4>26</vt:i4>
      </vt:variant>
      <vt:variant>
        <vt:i4>0</vt:i4>
      </vt:variant>
      <vt:variant>
        <vt:i4>5</vt:i4>
      </vt:variant>
      <vt:variant>
        <vt:lpwstr/>
      </vt:variant>
      <vt:variant>
        <vt:lpwstr>_Toc318448454</vt:lpwstr>
      </vt:variant>
      <vt:variant>
        <vt:i4>2031675</vt:i4>
      </vt:variant>
      <vt:variant>
        <vt:i4>20</vt:i4>
      </vt:variant>
      <vt:variant>
        <vt:i4>0</vt:i4>
      </vt:variant>
      <vt:variant>
        <vt:i4>5</vt:i4>
      </vt:variant>
      <vt:variant>
        <vt:lpwstr/>
      </vt:variant>
      <vt:variant>
        <vt:lpwstr>_Toc318448453</vt:lpwstr>
      </vt:variant>
      <vt:variant>
        <vt:i4>2031675</vt:i4>
      </vt:variant>
      <vt:variant>
        <vt:i4>14</vt:i4>
      </vt:variant>
      <vt:variant>
        <vt:i4>0</vt:i4>
      </vt:variant>
      <vt:variant>
        <vt:i4>5</vt:i4>
      </vt:variant>
      <vt:variant>
        <vt:lpwstr/>
      </vt:variant>
      <vt:variant>
        <vt:lpwstr>_Toc318448452</vt:lpwstr>
      </vt:variant>
      <vt:variant>
        <vt:i4>2031675</vt:i4>
      </vt:variant>
      <vt:variant>
        <vt:i4>8</vt:i4>
      </vt:variant>
      <vt:variant>
        <vt:i4>0</vt:i4>
      </vt:variant>
      <vt:variant>
        <vt:i4>5</vt:i4>
      </vt:variant>
      <vt:variant>
        <vt:lpwstr/>
      </vt:variant>
      <vt:variant>
        <vt:lpwstr>_Toc318448451</vt:lpwstr>
      </vt:variant>
      <vt:variant>
        <vt:i4>2031675</vt:i4>
      </vt:variant>
      <vt:variant>
        <vt:i4>2</vt:i4>
      </vt:variant>
      <vt:variant>
        <vt:i4>0</vt:i4>
      </vt:variant>
      <vt:variant>
        <vt:i4>5</vt:i4>
      </vt:variant>
      <vt:variant>
        <vt:lpwstr/>
      </vt:variant>
      <vt:variant>
        <vt:lpwstr>_Toc318448450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dc:title>
  <dc:subject/>
  <dc:creator>NIST</dc:creator>
  <cp:keywords/>
  <dc:description/>
  <cp:lastModifiedBy> </cp:lastModifiedBy>
  <cp:revision>5</cp:revision>
  <dcterms:created xsi:type="dcterms:W3CDTF">2012-03-02T15:57:00Z</dcterms:created>
  <dcterms:modified xsi:type="dcterms:W3CDTF">2012-03-13T16:46:00Z</dcterms:modified>
</cp:coreProperties>
</file>