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1502D" w14:textId="1061EC74" w:rsidR="00DE02CE" w:rsidRPr="00DE02CE" w:rsidRDefault="00DE02CE" w:rsidP="00DE02CE">
      <w:pPr>
        <w:jc w:val="center"/>
        <w:rPr>
          <w:b/>
          <w:bCs/>
          <w:sz w:val="28"/>
          <w:szCs w:val="28"/>
        </w:rPr>
      </w:pPr>
      <w:bookmarkStart w:id="0" w:name="OLE_LINK17"/>
      <w:r w:rsidRPr="00DE02CE">
        <w:rPr>
          <w:rStyle w:val="TitleChar"/>
        </w:rPr>
        <w:t xml:space="preserve">Entry Technical Test </w:t>
      </w:r>
      <w:r w:rsidRPr="00DE02CE">
        <w:rPr>
          <w:b/>
          <w:bCs/>
          <w:sz w:val="28"/>
          <w:szCs w:val="28"/>
        </w:rPr>
        <w:br/>
        <w:t>Junior Quant Analyst (C++ &amp; Python) – Risk Systems</w:t>
      </w:r>
    </w:p>
    <w:p w14:paraId="71646670" w14:textId="4E8F7B49" w:rsidR="00DE02CE" w:rsidRPr="00DE02CE" w:rsidRDefault="00DE02CE" w:rsidP="004912E3">
      <w:pPr>
        <w:spacing w:line="240" w:lineRule="auto"/>
        <w:jc w:val="center"/>
        <w:rPr>
          <w:sz w:val="28"/>
          <w:szCs w:val="28"/>
        </w:rPr>
      </w:pPr>
      <w:r w:rsidRPr="00DE02CE">
        <w:rPr>
          <w:sz w:val="28"/>
          <w:szCs w:val="28"/>
        </w:rPr>
        <w:t>Chenavari Investment Managers</w:t>
      </w:r>
    </w:p>
    <w:p w14:paraId="4242C95A" w14:textId="29B2DC09" w:rsidR="00DE02CE" w:rsidRDefault="00DE02CE" w:rsidP="004912E3">
      <w:pPr>
        <w:spacing w:line="240" w:lineRule="auto"/>
        <w:jc w:val="center"/>
        <w:rPr>
          <w:sz w:val="28"/>
          <w:szCs w:val="28"/>
        </w:rPr>
      </w:pPr>
      <w:r w:rsidRPr="00DE02CE">
        <w:rPr>
          <w:sz w:val="28"/>
          <w:szCs w:val="28"/>
        </w:rPr>
        <w:t>London, England, United Kingdom</w:t>
      </w:r>
    </w:p>
    <w:p w14:paraId="76459581" w14:textId="7A863AEF" w:rsidR="00DE02CE" w:rsidRDefault="00DE02CE" w:rsidP="00DE02CE">
      <w:pPr>
        <w:pStyle w:val="Heading2"/>
      </w:pPr>
      <w:bookmarkStart w:id="1" w:name="OLE_LINK7"/>
      <w:bookmarkStart w:id="2" w:name="OLE_LINK5"/>
      <w:r>
        <w:t>I</w:t>
      </w:r>
      <w:r w:rsidR="007A0B87">
        <w:t>ntroduction</w:t>
      </w:r>
    </w:p>
    <w:bookmarkEnd w:id="2"/>
    <w:p w14:paraId="66857431" w14:textId="7F7D8A99" w:rsidR="00DE02CE" w:rsidRDefault="004912E3" w:rsidP="00DE02CE">
      <w:r w:rsidRPr="004912E3">
        <w:t>In this test, you are encouraged to use the AI model you are most comfortable with. Please let us know which AI model you are using and, whenever possible, share the specific questions you asked it to answer.</w:t>
      </w:r>
    </w:p>
    <w:p w14:paraId="13A982E4" w14:textId="5208DADA" w:rsidR="007A0B87" w:rsidRDefault="007A0B87" w:rsidP="007A0B87">
      <w:pPr>
        <w:pStyle w:val="Heading2"/>
      </w:pPr>
      <w:bookmarkStart w:id="3" w:name="OLE_LINK1"/>
      <w:bookmarkStart w:id="4" w:name="OLE_LINK2"/>
      <w:bookmarkStart w:id="5" w:name="OLE_LINK3"/>
      <w:bookmarkEnd w:id="1"/>
      <w:r>
        <w:t>Evaluation criteria</w:t>
      </w:r>
    </w:p>
    <w:p w14:paraId="690F2A6F" w14:textId="673B1278" w:rsidR="007A0B87" w:rsidRDefault="007A0B87" w:rsidP="004912E3">
      <w:r>
        <w:t>Accuracy</w:t>
      </w:r>
      <w:bookmarkStart w:id="6" w:name="OLE_LINK8"/>
      <w:r w:rsidR="004912E3">
        <w:t xml:space="preserve"> | </w:t>
      </w:r>
      <w:r>
        <w:t xml:space="preserve">Code cleanliness, </w:t>
      </w:r>
      <w:r w:rsidR="004912E3">
        <w:t>conciseness</w:t>
      </w:r>
      <w:r>
        <w:t>, learnability, efficacy</w:t>
      </w:r>
      <w:r w:rsidR="004912E3">
        <w:t xml:space="preserve"> (s</w:t>
      </w:r>
      <w:r>
        <w:t>imple</w:t>
      </w:r>
      <w:r w:rsidR="004912E3">
        <w:t xml:space="preserve">r </w:t>
      </w:r>
      <w:r>
        <w:t>is better</w:t>
      </w:r>
      <w:r w:rsidR="004912E3">
        <w:t xml:space="preserve">) | </w:t>
      </w:r>
      <w:r>
        <w:t>Human insight</w:t>
      </w:r>
      <w:r w:rsidR="004912E3">
        <w:t xml:space="preserve"> |</w:t>
      </w:r>
      <w:r>
        <w:t xml:space="preserve"> </w:t>
      </w:r>
      <w:r w:rsidR="004912E3">
        <w:t>C</w:t>
      </w:r>
      <w:r>
        <w:t xml:space="preserve">ritical </w:t>
      </w:r>
      <w:r w:rsidR="004912E3">
        <w:t>thinking</w:t>
      </w:r>
      <w:r>
        <w:t>.</w:t>
      </w:r>
      <w:bookmarkEnd w:id="6"/>
    </w:p>
    <w:p w14:paraId="36034B6C" w14:textId="343C42A1" w:rsidR="00DE02CE" w:rsidRDefault="00DE02CE" w:rsidP="007A0B87">
      <w:pPr>
        <w:pStyle w:val="Heading2"/>
      </w:pPr>
      <w:r>
        <w:t>Question 1: OCR</w:t>
      </w:r>
    </w:p>
    <w:bookmarkEnd w:id="4"/>
    <w:p w14:paraId="55C7E05E" w14:textId="00A7EA4C" w:rsidR="004912E3" w:rsidRPr="004912E3" w:rsidRDefault="004912E3" w:rsidP="004912E3">
      <w:r w:rsidRPr="004912E3">
        <w:t xml:space="preserve">The provided images </w:t>
      </w:r>
      <w:r w:rsidRPr="004912E3">
        <w:rPr>
          <w:i/>
          <w:iCs/>
        </w:rPr>
        <w:t>behltreu.png</w:t>
      </w:r>
      <w:r w:rsidRPr="004912E3">
        <w:t xml:space="preserve"> and </w:t>
      </w:r>
      <w:r w:rsidRPr="004912E3">
        <w:rPr>
          <w:i/>
          <w:iCs/>
        </w:rPr>
        <w:t>ahwm5.png</w:t>
      </w:r>
      <w:r w:rsidR="00547A97">
        <w:rPr>
          <w:i/>
          <w:iCs/>
        </w:rPr>
        <w:t xml:space="preserve"> </w:t>
      </w:r>
      <w:r w:rsidR="00547A97">
        <w:t xml:space="preserve">(see </w:t>
      </w:r>
      <w:r w:rsidRPr="004912E3">
        <w:t xml:space="preserve"> contain historical prices for the bond index </w:t>
      </w:r>
      <w:r w:rsidRPr="004912E3">
        <w:rPr>
          <w:b/>
          <w:bCs/>
        </w:rPr>
        <w:t>BEHLTREU</w:t>
      </w:r>
      <w:r w:rsidRPr="004912E3">
        <w:t xml:space="preserve"> and the future </w:t>
      </w:r>
      <w:r w:rsidRPr="004912E3">
        <w:rPr>
          <w:b/>
          <w:bCs/>
        </w:rPr>
        <w:t>AHWM5</w:t>
      </w:r>
      <w:r w:rsidRPr="004912E3">
        <w:t xml:space="preserve">, respectively. AHWM5 is a future on BEHLTREU expiring on </w:t>
      </w:r>
      <w:r w:rsidRPr="004912E3">
        <w:rPr>
          <w:b/>
          <w:bCs/>
        </w:rPr>
        <w:t>20 June 2025</w:t>
      </w:r>
      <w:r w:rsidRPr="004912E3">
        <w:t>. We expect a correlation between the two sets of historical prices.</w:t>
      </w:r>
    </w:p>
    <w:p w14:paraId="6FF764AA" w14:textId="77777777" w:rsidR="004912E3" w:rsidRPr="004912E3" w:rsidRDefault="004912E3" w:rsidP="004912E3">
      <w:r w:rsidRPr="004912E3">
        <w:t>Write a simple Python script for Windows that:</w:t>
      </w:r>
    </w:p>
    <w:p w14:paraId="00DDCAE4" w14:textId="77777777" w:rsidR="004912E3" w:rsidRPr="004912E3" w:rsidRDefault="004912E3" w:rsidP="004912E3">
      <w:pPr>
        <w:numPr>
          <w:ilvl w:val="0"/>
          <w:numId w:val="9"/>
        </w:numPr>
        <w:spacing w:after="0"/>
      </w:pPr>
      <w:r w:rsidRPr="004912E3">
        <w:t>Uses tesseract.exe and the Pillow package (or a suitable alternative OCR tool that runs on Linux);</w:t>
      </w:r>
    </w:p>
    <w:p w14:paraId="57BD4D7D" w14:textId="77777777" w:rsidR="004912E3" w:rsidRPr="004912E3" w:rsidRDefault="004912E3" w:rsidP="004912E3">
      <w:pPr>
        <w:numPr>
          <w:ilvl w:val="0"/>
          <w:numId w:val="9"/>
        </w:numPr>
        <w:spacing w:after="0"/>
      </w:pPr>
      <w:r w:rsidRPr="004912E3">
        <w:t>Performs OCR on the two provided images behltreu.png and ahwm5.png. If the tool does not perfectly parse all dates, you may manually add missing values;</w:t>
      </w:r>
    </w:p>
    <w:p w14:paraId="1452AB40" w14:textId="77777777" w:rsidR="004912E3" w:rsidRPr="004912E3" w:rsidRDefault="004912E3" w:rsidP="004912E3">
      <w:pPr>
        <w:numPr>
          <w:ilvl w:val="0"/>
          <w:numId w:val="9"/>
        </w:numPr>
      </w:pPr>
      <w:r w:rsidRPr="004912E3">
        <w:t>Cleans the data manually or using Python to produce a final CSV with three columns:</w:t>
      </w:r>
      <w:r w:rsidRPr="004912E3">
        <w:br/>
        <w:t>date, bond index price, future price.</w:t>
      </w:r>
    </w:p>
    <w:p w14:paraId="3C4A5FFE" w14:textId="2F445281" w:rsidR="004912E3" w:rsidRDefault="004912E3" w:rsidP="004912E3">
      <w:pPr>
        <w:pStyle w:val="Heading2"/>
      </w:pPr>
      <w:r>
        <w:t xml:space="preserve">Question 2: </w:t>
      </w:r>
      <w:proofErr w:type="spellStart"/>
      <w:r>
        <w:t>modeling</w:t>
      </w:r>
      <w:proofErr w:type="spellEnd"/>
      <w:r>
        <w:t xml:space="preserve"> stress scenarios</w:t>
      </w:r>
    </w:p>
    <w:p w14:paraId="5CCED405" w14:textId="17413992" w:rsidR="004912E3" w:rsidRPr="004912E3" w:rsidRDefault="004912E3" w:rsidP="004912E3">
      <w:r w:rsidRPr="004912E3">
        <w:t>We are interested in the variation of the future's price relative to movements in the underlying bond index. Define a 3-business-day (3BD) stress as follows:</w:t>
      </w:r>
    </w:p>
    <w:p w14:paraId="3F8F22F0" w14:textId="77777777" w:rsidR="004912E3" w:rsidRPr="00DE02CE" w:rsidRDefault="004912E3" w:rsidP="004912E3">
      <m:oMathPara>
        <m:oMath>
          <m:r>
            <w:rPr>
              <w:rFonts w:ascii="Cambria Math" w:hAnsi="Cambria Math"/>
            </w:rPr>
            <m:t xml:space="preserve">3BD stress= </m:t>
          </m:r>
          <m:f>
            <m:fPr>
              <m:ctrlPr>
                <w:rPr>
                  <w:rFonts w:ascii="Cambria Math" w:hAnsi="Cambria Math"/>
                  <w:i/>
                </w:rPr>
              </m:ctrlPr>
            </m:fPr>
            <m:num>
              <m:r>
                <w:rPr>
                  <w:rFonts w:ascii="Cambria Math" w:hAnsi="Cambria Math"/>
                </w:rPr>
                <m:t>price(today)</m:t>
              </m:r>
            </m:num>
            <m:den>
              <m:r>
                <w:rPr>
                  <w:rFonts w:ascii="Cambria Math" w:hAnsi="Cambria Math"/>
                </w:rPr>
                <m:t>price(today-3BD)</m:t>
              </m:r>
            </m:den>
          </m:f>
          <m:r>
            <w:rPr>
              <w:rFonts w:ascii="Cambria Math" w:hAnsi="Cambria Math"/>
            </w:rPr>
            <m:t>-1</m:t>
          </m:r>
        </m:oMath>
      </m:oMathPara>
    </w:p>
    <w:p w14:paraId="3583505A" w14:textId="77777777" w:rsidR="004912E3" w:rsidRPr="004912E3" w:rsidRDefault="004912E3" w:rsidP="004912E3">
      <w:r w:rsidRPr="004912E3">
        <w:t xml:space="preserve">Using </w:t>
      </w:r>
      <w:r w:rsidRPr="004912E3">
        <w:rPr>
          <w:b/>
          <w:bCs/>
        </w:rPr>
        <w:t>Python or Excel (whichever you prefer)</w:t>
      </w:r>
      <w:r w:rsidRPr="004912E3">
        <w:t>:</w:t>
      </w:r>
    </w:p>
    <w:p w14:paraId="09AE66FD" w14:textId="62DAF565" w:rsidR="004912E3" w:rsidRPr="004912E3" w:rsidRDefault="004912E3" w:rsidP="004912E3">
      <w:pPr>
        <w:numPr>
          <w:ilvl w:val="0"/>
          <w:numId w:val="10"/>
        </w:numPr>
        <w:spacing w:after="0"/>
      </w:pPr>
      <w:r w:rsidRPr="004912E3">
        <w:t xml:space="preserve">Model the 3BD variations in the future's price as a </w:t>
      </w:r>
      <w:r w:rsidRPr="004912E3">
        <w:rPr>
          <w:b/>
          <w:bCs/>
        </w:rPr>
        <w:t>linear function</w:t>
      </w:r>
      <w:r w:rsidRPr="004912E3">
        <w:t xml:space="preserve"> of the 3BD variations in the bond index price;</w:t>
      </w:r>
      <w:r>
        <w:t xml:space="preserve"> please provide script, plots, coefficients.</w:t>
      </w:r>
    </w:p>
    <w:p w14:paraId="02B1A6AB" w14:textId="77777777" w:rsidR="004912E3" w:rsidRPr="004912E3" w:rsidRDefault="004912E3" w:rsidP="004912E3">
      <w:pPr>
        <w:numPr>
          <w:ilvl w:val="0"/>
          <w:numId w:val="10"/>
        </w:numPr>
        <w:spacing w:after="0"/>
      </w:pPr>
      <w:r w:rsidRPr="004912E3">
        <w:t>When plotted, the stress values of the bond index (x-axis) versus the future (y-axis) should approximate a straight line.</w:t>
      </w:r>
    </w:p>
    <w:p w14:paraId="7453AEC8" w14:textId="77777777" w:rsidR="004912E3" w:rsidRPr="004912E3" w:rsidRDefault="004912E3" w:rsidP="004912E3">
      <w:r w:rsidRPr="004912E3">
        <w:rPr>
          <w:b/>
          <w:bCs/>
        </w:rPr>
        <w:t>Bonus</w:t>
      </w:r>
      <w:r w:rsidRPr="004912E3">
        <w:t>:</w:t>
      </w:r>
    </w:p>
    <w:p w14:paraId="4965257F" w14:textId="77777777" w:rsidR="004912E3" w:rsidRPr="004912E3" w:rsidRDefault="004912E3" w:rsidP="004912E3">
      <w:pPr>
        <w:numPr>
          <w:ilvl w:val="0"/>
          <w:numId w:val="11"/>
        </w:numPr>
        <w:spacing w:after="0"/>
      </w:pPr>
      <w:r w:rsidRPr="004912E3">
        <w:t>Model 7BD and 14BD variations in a similar way.</w:t>
      </w:r>
    </w:p>
    <w:p w14:paraId="485C46D6" w14:textId="77777777" w:rsidR="004912E3" w:rsidRPr="004912E3" w:rsidRDefault="004912E3" w:rsidP="004912E3">
      <w:pPr>
        <w:numPr>
          <w:ilvl w:val="0"/>
          <w:numId w:val="11"/>
        </w:numPr>
        <w:spacing w:after="0"/>
      </w:pPr>
      <w:r w:rsidRPr="004912E3">
        <w:t>Generalize the linear model to allow analysis for any time period that makes sense. Feel free to comment, compare, and visualize results.</w:t>
      </w:r>
    </w:p>
    <w:p w14:paraId="17166772" w14:textId="77777777" w:rsidR="004912E3" w:rsidRPr="004912E3" w:rsidRDefault="004912E3" w:rsidP="004912E3">
      <w:pPr>
        <w:numPr>
          <w:ilvl w:val="0"/>
          <w:numId w:val="11"/>
        </w:numPr>
      </w:pPr>
      <w:r w:rsidRPr="004912E3">
        <w:lastRenderedPageBreak/>
        <w:t xml:space="preserve">Implement and compare a more advanced model in Python, such as a </w:t>
      </w:r>
      <w:r w:rsidRPr="004912E3">
        <w:rPr>
          <w:b/>
          <w:bCs/>
        </w:rPr>
        <w:t>polynomial regression</w:t>
      </w:r>
      <w:r w:rsidRPr="004912E3">
        <w:t xml:space="preserve"> or </w:t>
      </w:r>
      <w:r w:rsidRPr="004912E3">
        <w:rPr>
          <w:b/>
          <w:bCs/>
        </w:rPr>
        <w:t>machine learning approach</w:t>
      </w:r>
      <w:r w:rsidRPr="004912E3">
        <w:t>, and compare it with the linear model.</w:t>
      </w:r>
    </w:p>
    <w:p w14:paraId="60F164FE" w14:textId="4C404A80" w:rsidR="007A0B87" w:rsidRDefault="007A0B87" w:rsidP="007A0B87">
      <w:pPr>
        <w:pStyle w:val="Heading2"/>
      </w:pPr>
      <w:bookmarkStart w:id="7" w:name="OLE_LINK20"/>
      <w:bookmarkEnd w:id="3"/>
      <w:bookmarkEnd w:id="5"/>
      <w:r>
        <w:t xml:space="preserve">Question </w:t>
      </w:r>
      <w:r w:rsidR="002B59E5">
        <w:t>3</w:t>
      </w:r>
      <w:bookmarkEnd w:id="7"/>
      <w:r>
        <w:t xml:space="preserve">: </w:t>
      </w:r>
      <w:r w:rsidR="002B59E5">
        <w:t>Recursive impact on funds exposure</w:t>
      </w:r>
    </w:p>
    <w:p w14:paraId="4DEBFEF2" w14:textId="77777777" w:rsidR="004912E3" w:rsidRPr="004912E3" w:rsidRDefault="004912E3" w:rsidP="004912E3">
      <w:r w:rsidRPr="004912E3">
        <w:t>Chenavari manages multiple funds, some of which hold equity stakes in other internal funds. The ownership structure is as follows:</w:t>
      </w:r>
    </w:p>
    <w:tbl>
      <w:tblPr>
        <w:tblStyle w:val="TableGrid"/>
        <w:tblpPr w:leftFromText="180" w:rightFromText="180" w:vertAnchor="text" w:horzAnchor="margin" w:tblpY="11"/>
        <w:tblW w:w="0" w:type="auto"/>
        <w:tblLook w:val="04A0" w:firstRow="1" w:lastRow="0" w:firstColumn="1" w:lastColumn="0" w:noHBand="0" w:noVBand="1"/>
      </w:tblPr>
      <w:tblGrid>
        <w:gridCol w:w="1838"/>
        <w:gridCol w:w="1418"/>
        <w:gridCol w:w="5760"/>
      </w:tblGrid>
      <w:tr w:rsidR="004912E3" w14:paraId="07F38C34" w14:textId="77777777" w:rsidTr="004912E3">
        <w:tc>
          <w:tcPr>
            <w:tcW w:w="1838" w:type="dxa"/>
          </w:tcPr>
          <w:p w14:paraId="02B5F7CB" w14:textId="77777777" w:rsidR="004912E3" w:rsidRPr="007A0B87" w:rsidRDefault="004912E3" w:rsidP="004912E3">
            <w:pPr>
              <w:rPr>
                <w:b/>
                <w:bCs/>
              </w:rPr>
            </w:pPr>
            <w:r w:rsidRPr="007A0B87">
              <w:rPr>
                <w:b/>
                <w:bCs/>
              </w:rPr>
              <w:t>Fund A</w:t>
            </w:r>
          </w:p>
        </w:tc>
        <w:tc>
          <w:tcPr>
            <w:tcW w:w="1418" w:type="dxa"/>
          </w:tcPr>
          <w:p w14:paraId="19EFC804" w14:textId="77777777" w:rsidR="004912E3" w:rsidRPr="007A0B87" w:rsidRDefault="004912E3" w:rsidP="004912E3">
            <w:pPr>
              <w:rPr>
                <w:b/>
                <w:bCs/>
              </w:rPr>
            </w:pPr>
            <w:r w:rsidRPr="007A0B87">
              <w:rPr>
                <w:b/>
                <w:bCs/>
              </w:rPr>
              <w:t>Fund B</w:t>
            </w:r>
          </w:p>
        </w:tc>
        <w:tc>
          <w:tcPr>
            <w:tcW w:w="5760" w:type="dxa"/>
          </w:tcPr>
          <w:p w14:paraId="1ED90DCF" w14:textId="77777777" w:rsidR="004912E3" w:rsidRPr="007A0B87" w:rsidRDefault="004912E3" w:rsidP="004912E3">
            <w:pPr>
              <w:rPr>
                <w:b/>
                <w:bCs/>
              </w:rPr>
            </w:pPr>
            <w:r w:rsidRPr="007A0B87">
              <w:rPr>
                <w:b/>
                <w:bCs/>
              </w:rPr>
              <w:t>Percentage of Fund B owned by Fund A</w:t>
            </w:r>
          </w:p>
        </w:tc>
      </w:tr>
      <w:tr w:rsidR="004912E3" w14:paraId="7F5A88B5" w14:textId="77777777" w:rsidTr="004912E3">
        <w:tc>
          <w:tcPr>
            <w:tcW w:w="1838" w:type="dxa"/>
          </w:tcPr>
          <w:p w14:paraId="25565DBD" w14:textId="77777777" w:rsidR="004912E3" w:rsidRDefault="004912E3" w:rsidP="004912E3">
            <w:r>
              <w:t>Alpha</w:t>
            </w:r>
          </w:p>
        </w:tc>
        <w:tc>
          <w:tcPr>
            <w:tcW w:w="1418" w:type="dxa"/>
          </w:tcPr>
          <w:p w14:paraId="7D56F3FF" w14:textId="77777777" w:rsidR="004912E3" w:rsidRDefault="004912E3" w:rsidP="004912E3">
            <w:r>
              <w:t>Beta</w:t>
            </w:r>
          </w:p>
        </w:tc>
        <w:tc>
          <w:tcPr>
            <w:tcW w:w="5760" w:type="dxa"/>
          </w:tcPr>
          <w:p w14:paraId="0BDB83C3" w14:textId="77777777" w:rsidR="004912E3" w:rsidRDefault="004912E3" w:rsidP="004912E3">
            <w:r>
              <w:t>60%</w:t>
            </w:r>
          </w:p>
        </w:tc>
      </w:tr>
      <w:tr w:rsidR="004912E3" w14:paraId="6878812C" w14:textId="77777777" w:rsidTr="004912E3">
        <w:tc>
          <w:tcPr>
            <w:tcW w:w="1838" w:type="dxa"/>
          </w:tcPr>
          <w:p w14:paraId="4F3B82C9" w14:textId="77777777" w:rsidR="004912E3" w:rsidRDefault="004912E3" w:rsidP="004912E3">
            <w:r>
              <w:t>Alpha</w:t>
            </w:r>
          </w:p>
        </w:tc>
        <w:tc>
          <w:tcPr>
            <w:tcW w:w="1418" w:type="dxa"/>
          </w:tcPr>
          <w:p w14:paraId="39153CC0" w14:textId="77777777" w:rsidR="004912E3" w:rsidRDefault="004912E3" w:rsidP="004912E3">
            <w:r>
              <w:t>Epsilon</w:t>
            </w:r>
          </w:p>
        </w:tc>
        <w:tc>
          <w:tcPr>
            <w:tcW w:w="5760" w:type="dxa"/>
          </w:tcPr>
          <w:p w14:paraId="7EC86285" w14:textId="77777777" w:rsidR="004912E3" w:rsidRDefault="004912E3" w:rsidP="004912E3">
            <w:r>
              <w:t>20%</w:t>
            </w:r>
          </w:p>
        </w:tc>
      </w:tr>
      <w:tr w:rsidR="004912E3" w14:paraId="2E832453" w14:textId="77777777" w:rsidTr="004912E3">
        <w:tc>
          <w:tcPr>
            <w:tcW w:w="1838" w:type="dxa"/>
          </w:tcPr>
          <w:p w14:paraId="720074BC" w14:textId="77777777" w:rsidR="004912E3" w:rsidRDefault="004912E3" w:rsidP="004912E3">
            <w:r>
              <w:t>Beta</w:t>
            </w:r>
          </w:p>
        </w:tc>
        <w:tc>
          <w:tcPr>
            <w:tcW w:w="1418" w:type="dxa"/>
          </w:tcPr>
          <w:p w14:paraId="168B44E3" w14:textId="77777777" w:rsidR="004912E3" w:rsidRDefault="004912E3" w:rsidP="004912E3">
            <w:r>
              <w:t>Delta</w:t>
            </w:r>
          </w:p>
        </w:tc>
        <w:tc>
          <w:tcPr>
            <w:tcW w:w="5760" w:type="dxa"/>
          </w:tcPr>
          <w:p w14:paraId="77DE8437" w14:textId="77777777" w:rsidR="004912E3" w:rsidRDefault="004912E3" w:rsidP="004912E3">
            <w:r>
              <w:t>10%</w:t>
            </w:r>
          </w:p>
        </w:tc>
      </w:tr>
      <w:tr w:rsidR="004912E3" w14:paraId="6463ECF3" w14:textId="77777777" w:rsidTr="004912E3">
        <w:tc>
          <w:tcPr>
            <w:tcW w:w="1838" w:type="dxa"/>
          </w:tcPr>
          <w:p w14:paraId="78153ED1" w14:textId="77777777" w:rsidR="004912E3" w:rsidRDefault="004912E3" w:rsidP="004912E3">
            <w:r>
              <w:t>Zeta</w:t>
            </w:r>
          </w:p>
        </w:tc>
        <w:tc>
          <w:tcPr>
            <w:tcW w:w="1418" w:type="dxa"/>
          </w:tcPr>
          <w:p w14:paraId="6217E0BE" w14:textId="77777777" w:rsidR="004912E3" w:rsidRDefault="004912E3" w:rsidP="004912E3">
            <w:r>
              <w:t>Theta</w:t>
            </w:r>
          </w:p>
        </w:tc>
        <w:tc>
          <w:tcPr>
            <w:tcW w:w="5760" w:type="dxa"/>
          </w:tcPr>
          <w:p w14:paraId="4915CCF0" w14:textId="77777777" w:rsidR="004912E3" w:rsidRDefault="004912E3" w:rsidP="004912E3">
            <w:r>
              <w:t>35%</w:t>
            </w:r>
          </w:p>
        </w:tc>
      </w:tr>
      <w:tr w:rsidR="004912E3" w14:paraId="1005CB1F" w14:textId="77777777" w:rsidTr="004912E3">
        <w:tc>
          <w:tcPr>
            <w:tcW w:w="1838" w:type="dxa"/>
          </w:tcPr>
          <w:p w14:paraId="68861758" w14:textId="77777777" w:rsidR="004912E3" w:rsidRDefault="004912E3" w:rsidP="004912E3">
            <w:r>
              <w:t>Beta</w:t>
            </w:r>
          </w:p>
        </w:tc>
        <w:tc>
          <w:tcPr>
            <w:tcW w:w="1418" w:type="dxa"/>
          </w:tcPr>
          <w:p w14:paraId="7B3A687A" w14:textId="77777777" w:rsidR="004912E3" w:rsidRDefault="004912E3" w:rsidP="004912E3">
            <w:r>
              <w:t>Gamma</w:t>
            </w:r>
          </w:p>
        </w:tc>
        <w:tc>
          <w:tcPr>
            <w:tcW w:w="5760" w:type="dxa"/>
          </w:tcPr>
          <w:p w14:paraId="0AC7048A" w14:textId="77777777" w:rsidR="004912E3" w:rsidRDefault="004912E3" w:rsidP="004912E3">
            <w:r>
              <w:t>15%</w:t>
            </w:r>
          </w:p>
        </w:tc>
      </w:tr>
      <w:tr w:rsidR="004912E3" w14:paraId="0F93AF67" w14:textId="77777777" w:rsidTr="004912E3">
        <w:tc>
          <w:tcPr>
            <w:tcW w:w="1838" w:type="dxa"/>
          </w:tcPr>
          <w:p w14:paraId="494E2573" w14:textId="77777777" w:rsidR="004912E3" w:rsidRDefault="004912E3" w:rsidP="004912E3">
            <w:r>
              <w:t>Alpha</w:t>
            </w:r>
          </w:p>
        </w:tc>
        <w:tc>
          <w:tcPr>
            <w:tcW w:w="1418" w:type="dxa"/>
          </w:tcPr>
          <w:p w14:paraId="55FF87AA" w14:textId="77777777" w:rsidR="004912E3" w:rsidRDefault="004912E3" w:rsidP="004912E3">
            <w:r>
              <w:t>Delta</w:t>
            </w:r>
          </w:p>
        </w:tc>
        <w:tc>
          <w:tcPr>
            <w:tcW w:w="5760" w:type="dxa"/>
          </w:tcPr>
          <w:p w14:paraId="47046B42" w14:textId="77777777" w:rsidR="004912E3" w:rsidRDefault="004912E3" w:rsidP="004912E3">
            <w:r>
              <w:t>20%</w:t>
            </w:r>
          </w:p>
        </w:tc>
      </w:tr>
    </w:tbl>
    <w:p w14:paraId="296A38E1" w14:textId="160D1876" w:rsidR="004912E3" w:rsidRPr="004912E3" w:rsidRDefault="004912E3" w:rsidP="004912E3">
      <w:pPr>
        <w:pStyle w:val="Heading3"/>
      </w:pPr>
      <w:bookmarkStart w:id="8" w:name="OLE_LINK21"/>
      <w:r>
        <w:t>Part A</w:t>
      </w:r>
    </w:p>
    <w:p w14:paraId="16D47470" w14:textId="77777777" w:rsidR="004912E3" w:rsidRPr="004912E3" w:rsidRDefault="004912E3" w:rsidP="004912E3">
      <w:r w:rsidRPr="004912E3">
        <w:t xml:space="preserve">Copy this table into </w:t>
      </w:r>
      <w:bookmarkEnd w:id="8"/>
      <w:r w:rsidRPr="004912E3">
        <w:t xml:space="preserve">a CSV. Write a </w:t>
      </w:r>
      <w:r w:rsidRPr="004912E3">
        <w:rPr>
          <w:b/>
          <w:bCs/>
        </w:rPr>
        <w:t>C++ program for Linux</w:t>
      </w:r>
      <w:r w:rsidRPr="004912E3">
        <w:t xml:space="preserve"> that:</w:t>
      </w:r>
    </w:p>
    <w:p w14:paraId="6F83BB82" w14:textId="77777777" w:rsidR="004912E3" w:rsidRPr="004912E3" w:rsidRDefault="004912E3" w:rsidP="004912E3">
      <w:pPr>
        <w:numPr>
          <w:ilvl w:val="0"/>
          <w:numId w:val="12"/>
        </w:numPr>
        <w:spacing w:after="0"/>
      </w:pPr>
      <w:r w:rsidRPr="004912E3">
        <w:t>Reads the CSV;</w:t>
      </w:r>
    </w:p>
    <w:p w14:paraId="2BBD6DBA" w14:textId="77777777" w:rsidR="004912E3" w:rsidRPr="004912E3" w:rsidRDefault="004912E3" w:rsidP="004912E3">
      <w:pPr>
        <w:numPr>
          <w:ilvl w:val="0"/>
          <w:numId w:val="12"/>
        </w:numPr>
        <w:spacing w:after="0"/>
      </w:pPr>
      <w:r w:rsidRPr="004912E3">
        <w:t xml:space="preserve">Builds a </w:t>
      </w:r>
      <w:r w:rsidRPr="004912E3">
        <w:rPr>
          <w:b/>
          <w:bCs/>
        </w:rPr>
        <w:t>directed acyclic graph (DAG)</w:t>
      </w:r>
      <w:r w:rsidRPr="004912E3">
        <w:t xml:space="preserve"> using smart pointers to represent fund ownership;</w:t>
      </w:r>
    </w:p>
    <w:p w14:paraId="1D274A05" w14:textId="6C0A37ED" w:rsidR="004912E3" w:rsidRPr="004912E3" w:rsidRDefault="004912E3" w:rsidP="004912E3">
      <w:pPr>
        <w:numPr>
          <w:ilvl w:val="0"/>
          <w:numId w:val="12"/>
        </w:numPr>
      </w:pPr>
      <w:r w:rsidRPr="004912E3">
        <w:t xml:space="preserve">Defines a recursive function </w:t>
      </w:r>
      <w:r w:rsidRPr="004912E3">
        <w:rPr>
          <w:i/>
          <w:iCs/>
        </w:rPr>
        <w:t>Ownership(X, Y)</w:t>
      </w:r>
      <w:r w:rsidRPr="004912E3">
        <w:t xml:space="preserve"> that returns the percentage of Fund </w:t>
      </w:r>
      <w:r w:rsidRPr="004912E3">
        <w:rPr>
          <w:b/>
          <w:bCs/>
        </w:rPr>
        <w:t>Y</w:t>
      </w:r>
      <w:r w:rsidRPr="004912E3">
        <w:t xml:space="preserve"> owned by Fund </w:t>
      </w:r>
      <w:r w:rsidRPr="004912E3">
        <w:rPr>
          <w:b/>
          <w:bCs/>
        </w:rPr>
        <w:t>X</w:t>
      </w:r>
      <w:r w:rsidRPr="004912E3">
        <w:t>.</w:t>
      </w:r>
      <w:r>
        <w:t xml:space="preserve"> </w:t>
      </w:r>
      <w:r w:rsidRPr="004912E3">
        <w:t>For example:</w:t>
      </w:r>
      <w:r>
        <w:t xml:space="preserve"> </w:t>
      </w:r>
      <w:r w:rsidRPr="004912E3">
        <w:rPr>
          <w:i/>
          <w:iCs/>
        </w:rPr>
        <w:t>Ownership(Alpha, Delta) = 0.6 * 0.1 + 0.2</w:t>
      </w:r>
    </w:p>
    <w:p w14:paraId="074F664E" w14:textId="77777777" w:rsidR="004912E3" w:rsidRPr="004912E3" w:rsidRDefault="004912E3" w:rsidP="004912E3">
      <w:r w:rsidRPr="004912E3">
        <w:t xml:space="preserve">This solution should work with </w:t>
      </w:r>
      <w:r w:rsidRPr="004912E3">
        <w:rPr>
          <w:b/>
          <w:bCs/>
        </w:rPr>
        <w:t>any similarly structured CSV</w:t>
      </w:r>
      <w:r w:rsidRPr="004912E3">
        <w:t>.</w:t>
      </w:r>
    </w:p>
    <w:p w14:paraId="00B4FB85" w14:textId="04B1FAE9" w:rsidR="004912E3" w:rsidRDefault="004912E3" w:rsidP="004912E3">
      <w:pPr>
        <w:pStyle w:val="Heading3"/>
      </w:pPr>
      <w:r>
        <w:t xml:space="preserve">Part </w:t>
      </w:r>
      <w:r>
        <w:t>B</w:t>
      </w:r>
    </w:p>
    <w:tbl>
      <w:tblPr>
        <w:tblStyle w:val="TableGrid"/>
        <w:tblpPr w:leftFromText="180" w:rightFromText="180" w:vertAnchor="text" w:horzAnchor="margin" w:tblpY="934"/>
        <w:tblW w:w="0" w:type="auto"/>
        <w:tblLook w:val="04A0" w:firstRow="1" w:lastRow="0" w:firstColumn="1" w:lastColumn="0" w:noHBand="0" w:noVBand="1"/>
      </w:tblPr>
      <w:tblGrid>
        <w:gridCol w:w="1393"/>
        <w:gridCol w:w="5123"/>
      </w:tblGrid>
      <w:tr w:rsidR="004912E3" w14:paraId="0D9772EC" w14:textId="77777777" w:rsidTr="004912E3">
        <w:tc>
          <w:tcPr>
            <w:tcW w:w="1393" w:type="dxa"/>
          </w:tcPr>
          <w:p w14:paraId="16A3EB8A" w14:textId="77777777" w:rsidR="004912E3" w:rsidRPr="007A0B87" w:rsidRDefault="004912E3" w:rsidP="004912E3">
            <w:pPr>
              <w:rPr>
                <w:b/>
                <w:bCs/>
              </w:rPr>
            </w:pPr>
            <w:r w:rsidRPr="007A0B87">
              <w:rPr>
                <w:b/>
                <w:bCs/>
              </w:rPr>
              <w:t>Fund</w:t>
            </w:r>
          </w:p>
        </w:tc>
        <w:tc>
          <w:tcPr>
            <w:tcW w:w="5123" w:type="dxa"/>
          </w:tcPr>
          <w:p w14:paraId="298FD2D1" w14:textId="77777777" w:rsidR="004912E3" w:rsidRPr="007A0B87" w:rsidRDefault="004912E3" w:rsidP="004912E3">
            <w:pPr>
              <w:rPr>
                <w:b/>
                <w:bCs/>
              </w:rPr>
            </w:pPr>
            <w:r w:rsidRPr="007A0B87">
              <w:rPr>
                <w:b/>
                <w:bCs/>
              </w:rPr>
              <w:t xml:space="preserve">Present Value </w:t>
            </w:r>
            <w:r>
              <w:rPr>
                <w:b/>
                <w:bCs/>
              </w:rPr>
              <w:t xml:space="preserve">(today) </w:t>
            </w:r>
            <w:r w:rsidRPr="007A0B87">
              <w:rPr>
                <w:b/>
                <w:bCs/>
              </w:rPr>
              <w:t>of AHWM5 in Fund</w:t>
            </w:r>
          </w:p>
        </w:tc>
      </w:tr>
      <w:tr w:rsidR="004912E3" w14:paraId="315BC0B9" w14:textId="77777777" w:rsidTr="004912E3">
        <w:tc>
          <w:tcPr>
            <w:tcW w:w="1393" w:type="dxa"/>
          </w:tcPr>
          <w:p w14:paraId="062076CB" w14:textId="77777777" w:rsidR="004912E3" w:rsidRDefault="004912E3" w:rsidP="004912E3">
            <w:r>
              <w:t>Alpha</w:t>
            </w:r>
          </w:p>
        </w:tc>
        <w:tc>
          <w:tcPr>
            <w:tcW w:w="5123" w:type="dxa"/>
          </w:tcPr>
          <w:p w14:paraId="2679FFEC" w14:textId="77777777" w:rsidR="004912E3" w:rsidRDefault="004912E3" w:rsidP="004912E3">
            <w:bookmarkStart w:id="9" w:name="OLE_LINK10"/>
            <w:r>
              <w:t>£ 300,000</w:t>
            </w:r>
            <w:bookmarkEnd w:id="9"/>
          </w:p>
        </w:tc>
      </w:tr>
      <w:tr w:rsidR="004912E3" w14:paraId="290C4285" w14:textId="77777777" w:rsidTr="004912E3">
        <w:tc>
          <w:tcPr>
            <w:tcW w:w="1393" w:type="dxa"/>
          </w:tcPr>
          <w:p w14:paraId="27FD57B2" w14:textId="77777777" w:rsidR="004912E3" w:rsidRDefault="004912E3" w:rsidP="004912E3">
            <w:r>
              <w:t>Beta</w:t>
            </w:r>
          </w:p>
        </w:tc>
        <w:tc>
          <w:tcPr>
            <w:tcW w:w="5123" w:type="dxa"/>
          </w:tcPr>
          <w:p w14:paraId="3D19FD03" w14:textId="77777777" w:rsidR="004912E3" w:rsidRDefault="004912E3" w:rsidP="004912E3">
            <w:r>
              <w:t>£ 250,000</w:t>
            </w:r>
          </w:p>
        </w:tc>
      </w:tr>
      <w:tr w:rsidR="004912E3" w14:paraId="72CADB50" w14:textId="77777777" w:rsidTr="004912E3">
        <w:tc>
          <w:tcPr>
            <w:tcW w:w="1393" w:type="dxa"/>
          </w:tcPr>
          <w:p w14:paraId="5660A768" w14:textId="77777777" w:rsidR="004912E3" w:rsidRDefault="004912E3" w:rsidP="004912E3">
            <w:r>
              <w:t>Gamma</w:t>
            </w:r>
          </w:p>
        </w:tc>
        <w:tc>
          <w:tcPr>
            <w:tcW w:w="5123" w:type="dxa"/>
          </w:tcPr>
          <w:p w14:paraId="5503185F" w14:textId="77777777" w:rsidR="004912E3" w:rsidRDefault="004912E3" w:rsidP="004912E3">
            <w:r>
              <w:t>£ 100,000</w:t>
            </w:r>
          </w:p>
        </w:tc>
      </w:tr>
      <w:tr w:rsidR="004912E3" w14:paraId="0C1CA663" w14:textId="77777777" w:rsidTr="004912E3">
        <w:tc>
          <w:tcPr>
            <w:tcW w:w="1393" w:type="dxa"/>
          </w:tcPr>
          <w:p w14:paraId="6B4C6DFE" w14:textId="77777777" w:rsidR="004912E3" w:rsidRDefault="004912E3" w:rsidP="004912E3">
            <w:r>
              <w:t>Delta</w:t>
            </w:r>
          </w:p>
        </w:tc>
        <w:tc>
          <w:tcPr>
            <w:tcW w:w="5123" w:type="dxa"/>
          </w:tcPr>
          <w:p w14:paraId="6E2492B2" w14:textId="77777777" w:rsidR="004912E3" w:rsidRDefault="004912E3" w:rsidP="004912E3">
            <w:r>
              <w:t>£ 1,000,000</w:t>
            </w:r>
          </w:p>
        </w:tc>
      </w:tr>
      <w:tr w:rsidR="004912E3" w14:paraId="3B45BB38" w14:textId="77777777" w:rsidTr="004912E3">
        <w:tc>
          <w:tcPr>
            <w:tcW w:w="1393" w:type="dxa"/>
          </w:tcPr>
          <w:p w14:paraId="4227D0D9" w14:textId="77777777" w:rsidR="004912E3" w:rsidRDefault="004912E3" w:rsidP="004912E3">
            <w:r>
              <w:t>Theta</w:t>
            </w:r>
          </w:p>
        </w:tc>
        <w:tc>
          <w:tcPr>
            <w:tcW w:w="5123" w:type="dxa"/>
          </w:tcPr>
          <w:p w14:paraId="0C83E71B" w14:textId="77777777" w:rsidR="004912E3" w:rsidRDefault="004912E3" w:rsidP="004912E3">
            <w:r>
              <w:t>£ 500,000</w:t>
            </w:r>
          </w:p>
        </w:tc>
      </w:tr>
    </w:tbl>
    <w:p w14:paraId="1B5BECA5" w14:textId="7D2C26F6" w:rsidR="004912E3" w:rsidRPr="004912E3" w:rsidRDefault="004912E3" w:rsidP="004912E3">
      <w:r w:rsidRPr="004912E3">
        <w:t xml:space="preserve"> </w:t>
      </w:r>
      <w:r w:rsidRPr="004912E3">
        <w:t xml:space="preserve">On </w:t>
      </w:r>
      <w:r w:rsidRPr="004912E3">
        <w:rPr>
          <w:b/>
          <w:bCs/>
        </w:rPr>
        <w:t>May 14</w:t>
      </w:r>
      <w:r w:rsidRPr="004912E3">
        <w:t xml:space="preserve">, the prices for AHWM5 and BEHLTREU were </w:t>
      </w:r>
      <w:r w:rsidRPr="004912E3">
        <w:rPr>
          <w:b/>
          <w:bCs/>
        </w:rPr>
        <w:t>300.38</w:t>
      </w:r>
      <w:r w:rsidRPr="004912E3">
        <w:t xml:space="preserve"> and </w:t>
      </w:r>
      <w:r w:rsidRPr="004912E3">
        <w:rPr>
          <w:b/>
          <w:bCs/>
        </w:rPr>
        <w:t>299.4425</w:t>
      </w:r>
      <w:r w:rsidRPr="004912E3">
        <w:t xml:space="preserve">, respectively. On the same day, most funds held a position in the AHWM5 future. Assume that each fund's present value (PV) in AHWM5 is </w:t>
      </w:r>
      <w:r w:rsidRPr="004912E3">
        <w:rPr>
          <w:b/>
          <w:bCs/>
        </w:rPr>
        <w:t>proportional to the price</w:t>
      </w:r>
      <w:r w:rsidRPr="004912E3">
        <w:t>.</w:t>
      </w:r>
    </w:p>
    <w:p w14:paraId="1B1C64EE" w14:textId="77777777" w:rsidR="004912E3" w:rsidRDefault="004912E3" w:rsidP="004912E3">
      <w:r w:rsidRPr="004912E3">
        <w:t xml:space="preserve"> </w:t>
      </w:r>
    </w:p>
    <w:p w14:paraId="0513B156" w14:textId="77777777" w:rsidR="004912E3" w:rsidRDefault="004912E3" w:rsidP="004912E3"/>
    <w:p w14:paraId="562B2C62" w14:textId="77777777" w:rsidR="004912E3" w:rsidRDefault="004912E3" w:rsidP="004912E3"/>
    <w:p w14:paraId="684015EA" w14:textId="77777777" w:rsidR="004912E3" w:rsidRDefault="004912E3" w:rsidP="004912E3"/>
    <w:p w14:paraId="55E890E2" w14:textId="77777777" w:rsidR="004912E3" w:rsidRPr="004912E3" w:rsidRDefault="004912E3" w:rsidP="004912E3">
      <w:r w:rsidRPr="004912E3">
        <w:t>Copy this table into a CSV. Extend your C++ program to:</w:t>
      </w:r>
    </w:p>
    <w:p w14:paraId="560B12BB" w14:textId="77777777" w:rsidR="004912E3" w:rsidRPr="004912E3" w:rsidRDefault="004912E3" w:rsidP="004912E3">
      <w:pPr>
        <w:numPr>
          <w:ilvl w:val="0"/>
          <w:numId w:val="13"/>
        </w:numPr>
      </w:pPr>
      <w:r w:rsidRPr="004912E3">
        <w:t xml:space="preserve">Use the previously built ownership graph to compute the </w:t>
      </w:r>
      <w:r w:rsidRPr="004912E3">
        <w:rPr>
          <w:b/>
          <w:bCs/>
        </w:rPr>
        <w:t>Total PV of AHWM5</w:t>
      </w:r>
      <w:r w:rsidRPr="004912E3">
        <w:t xml:space="preserve"> in each fund;</w:t>
      </w:r>
    </w:p>
    <w:p w14:paraId="01DA679B" w14:textId="67637F19" w:rsidR="004912E3" w:rsidRPr="004912E3" w:rsidRDefault="004912E3" w:rsidP="004912E3">
      <w:pPr>
        <w:numPr>
          <w:ilvl w:val="0"/>
          <w:numId w:val="13"/>
        </w:numPr>
        <w:rPr>
          <w:i/>
          <w:iCs/>
        </w:rPr>
      </w:pPr>
      <w:r w:rsidRPr="004912E3">
        <w:t>This should be calculated recursively using the Ownership function.</w:t>
      </w:r>
      <w:r w:rsidRPr="004912E3">
        <w:br/>
        <w:t>For example:</w:t>
      </w:r>
      <w:r w:rsidR="003919CE">
        <w:t xml:space="preserve"> </w:t>
      </w:r>
      <w:proofErr w:type="spellStart"/>
      <w:r w:rsidRPr="004912E3">
        <w:rPr>
          <w:i/>
          <w:iCs/>
        </w:rPr>
        <w:t>TotalPV</w:t>
      </w:r>
      <w:proofErr w:type="spellEnd"/>
      <w:r w:rsidRPr="004912E3">
        <w:rPr>
          <w:i/>
          <w:iCs/>
        </w:rPr>
        <w:t>(Alpha) = 300,000 + Ownership(Alpha, Beta) * 250,000 + Ownership(Alpha, Gamma) * 100,000 + …</w:t>
      </w:r>
    </w:p>
    <w:p w14:paraId="40FE8EC6" w14:textId="4573E10C" w:rsidR="004912E3" w:rsidRPr="004912E3" w:rsidRDefault="004912E3" w:rsidP="004912E3">
      <w:r w:rsidRPr="004912E3">
        <w:rPr>
          <w:b/>
          <w:bCs/>
        </w:rPr>
        <w:t>Bonus</w:t>
      </w:r>
      <w:r w:rsidRPr="004912E3">
        <w:t>:</w:t>
      </w:r>
      <w:r w:rsidRPr="004912E3">
        <w:br/>
        <w:t xml:space="preserve">Using the May 14 data and assuming a </w:t>
      </w:r>
      <w:r w:rsidRPr="004912E3">
        <w:rPr>
          <w:b/>
          <w:bCs/>
        </w:rPr>
        <w:t>3BD stress move of +2%</w:t>
      </w:r>
      <w:r w:rsidRPr="004912E3">
        <w:t xml:space="preserve"> in BEHLTREU, compute the </w:t>
      </w:r>
      <w:r w:rsidRPr="004912E3">
        <w:rPr>
          <w:b/>
          <w:bCs/>
        </w:rPr>
        <w:t xml:space="preserve">change in </w:t>
      </w:r>
      <w:proofErr w:type="spellStart"/>
      <w:r w:rsidRPr="004912E3">
        <w:rPr>
          <w:b/>
          <w:bCs/>
        </w:rPr>
        <w:t>TotalPV</w:t>
      </w:r>
      <w:proofErr w:type="spellEnd"/>
      <w:r w:rsidRPr="004912E3">
        <w:t xml:space="preserve"> for each fund between </w:t>
      </w:r>
      <w:r w:rsidRPr="004912E3">
        <w:rPr>
          <w:b/>
          <w:bCs/>
        </w:rPr>
        <w:t>May 14</w:t>
      </w:r>
      <w:r w:rsidRPr="004912E3">
        <w:t xml:space="preserve"> and the predicted value on </w:t>
      </w:r>
      <w:r w:rsidRPr="004912E3">
        <w:rPr>
          <w:b/>
          <w:bCs/>
        </w:rPr>
        <w:t>May 19</w:t>
      </w:r>
      <w:r w:rsidRPr="004912E3">
        <w:t>.</w:t>
      </w:r>
      <w:bookmarkEnd w:id="0"/>
    </w:p>
    <w:sectPr w:rsidR="004912E3" w:rsidRPr="0049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F4F"/>
    <w:multiLevelType w:val="multilevel"/>
    <w:tmpl w:val="F89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80E1E"/>
    <w:multiLevelType w:val="hybridMultilevel"/>
    <w:tmpl w:val="03760C62"/>
    <w:lvl w:ilvl="0" w:tplc="F5A6A68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651A3"/>
    <w:multiLevelType w:val="hybridMultilevel"/>
    <w:tmpl w:val="AA3C29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D09A3"/>
    <w:multiLevelType w:val="hybridMultilevel"/>
    <w:tmpl w:val="BFFA7C3A"/>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4273C"/>
    <w:multiLevelType w:val="hybridMultilevel"/>
    <w:tmpl w:val="CE46CCD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D90587"/>
    <w:multiLevelType w:val="hybridMultilevel"/>
    <w:tmpl w:val="7320F6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304522"/>
    <w:multiLevelType w:val="hybridMultilevel"/>
    <w:tmpl w:val="7320F6B4"/>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444C59"/>
    <w:multiLevelType w:val="multilevel"/>
    <w:tmpl w:val="7EAAC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A19DA"/>
    <w:multiLevelType w:val="hybridMultilevel"/>
    <w:tmpl w:val="4C84F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9F3D19"/>
    <w:multiLevelType w:val="multilevel"/>
    <w:tmpl w:val="641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8140D"/>
    <w:multiLevelType w:val="multilevel"/>
    <w:tmpl w:val="ED06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A5E65"/>
    <w:multiLevelType w:val="hybridMultilevel"/>
    <w:tmpl w:val="229049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2C2DC5"/>
    <w:multiLevelType w:val="multilevel"/>
    <w:tmpl w:val="1E1A1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7345084">
    <w:abstractNumId w:val="11"/>
  </w:num>
  <w:num w:numId="2" w16cid:durableId="1111439664">
    <w:abstractNumId w:val="8"/>
  </w:num>
  <w:num w:numId="3" w16cid:durableId="1151210158">
    <w:abstractNumId w:val="2"/>
  </w:num>
  <w:num w:numId="4" w16cid:durableId="310719032">
    <w:abstractNumId w:val="6"/>
  </w:num>
  <w:num w:numId="5" w16cid:durableId="1178959177">
    <w:abstractNumId w:val="5"/>
  </w:num>
  <w:num w:numId="6" w16cid:durableId="1020474250">
    <w:abstractNumId w:val="1"/>
  </w:num>
  <w:num w:numId="7" w16cid:durableId="298654740">
    <w:abstractNumId w:val="3"/>
  </w:num>
  <w:num w:numId="8" w16cid:durableId="194734172">
    <w:abstractNumId w:val="4"/>
  </w:num>
  <w:num w:numId="9" w16cid:durableId="1166163069">
    <w:abstractNumId w:val="0"/>
  </w:num>
  <w:num w:numId="10" w16cid:durableId="898133285">
    <w:abstractNumId w:val="7"/>
  </w:num>
  <w:num w:numId="11" w16cid:durableId="805389591">
    <w:abstractNumId w:val="10"/>
  </w:num>
  <w:num w:numId="12" w16cid:durableId="1079012417">
    <w:abstractNumId w:val="12"/>
  </w:num>
  <w:num w:numId="13" w16cid:durableId="704597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CE"/>
    <w:rsid w:val="000A19A0"/>
    <w:rsid w:val="001B78B2"/>
    <w:rsid w:val="002B59E5"/>
    <w:rsid w:val="002E3454"/>
    <w:rsid w:val="003919CE"/>
    <w:rsid w:val="004912E3"/>
    <w:rsid w:val="00522807"/>
    <w:rsid w:val="00547A97"/>
    <w:rsid w:val="0057585D"/>
    <w:rsid w:val="00670D3F"/>
    <w:rsid w:val="006D5C7A"/>
    <w:rsid w:val="007A0B87"/>
    <w:rsid w:val="00801699"/>
    <w:rsid w:val="00873B43"/>
    <w:rsid w:val="00A97BDC"/>
    <w:rsid w:val="00DE02CE"/>
    <w:rsid w:val="00E10409"/>
    <w:rsid w:val="00E37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1BAA"/>
  <w15:chartTrackingRefBased/>
  <w15:docId w15:val="{5D79A069-4355-4B96-9E12-ACA221FF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E3"/>
  </w:style>
  <w:style w:type="paragraph" w:styleId="Heading1">
    <w:name w:val="heading 1"/>
    <w:basedOn w:val="Normal"/>
    <w:next w:val="Normal"/>
    <w:link w:val="Heading1Char"/>
    <w:uiPriority w:val="9"/>
    <w:qFormat/>
    <w:rsid w:val="00DE0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0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0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0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0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CE"/>
    <w:rPr>
      <w:rFonts w:eastAsiaTheme="majorEastAsia" w:cstheme="majorBidi"/>
      <w:color w:val="272727" w:themeColor="text1" w:themeTint="D8"/>
    </w:rPr>
  </w:style>
  <w:style w:type="paragraph" w:styleId="Title">
    <w:name w:val="Title"/>
    <w:basedOn w:val="Normal"/>
    <w:next w:val="Normal"/>
    <w:link w:val="TitleChar"/>
    <w:uiPriority w:val="10"/>
    <w:qFormat/>
    <w:rsid w:val="00DE0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CE"/>
    <w:pPr>
      <w:spacing w:before="160"/>
      <w:jc w:val="center"/>
    </w:pPr>
    <w:rPr>
      <w:i/>
      <w:iCs/>
      <w:color w:val="404040" w:themeColor="text1" w:themeTint="BF"/>
    </w:rPr>
  </w:style>
  <w:style w:type="character" w:customStyle="1" w:styleId="QuoteChar">
    <w:name w:val="Quote Char"/>
    <w:basedOn w:val="DefaultParagraphFont"/>
    <w:link w:val="Quote"/>
    <w:uiPriority w:val="29"/>
    <w:rsid w:val="00DE02CE"/>
    <w:rPr>
      <w:i/>
      <w:iCs/>
      <w:color w:val="404040" w:themeColor="text1" w:themeTint="BF"/>
    </w:rPr>
  </w:style>
  <w:style w:type="paragraph" w:styleId="ListParagraph">
    <w:name w:val="List Paragraph"/>
    <w:basedOn w:val="Normal"/>
    <w:uiPriority w:val="34"/>
    <w:qFormat/>
    <w:rsid w:val="00DE02CE"/>
    <w:pPr>
      <w:ind w:left="720"/>
      <w:contextualSpacing/>
    </w:pPr>
  </w:style>
  <w:style w:type="character" w:styleId="IntenseEmphasis">
    <w:name w:val="Intense Emphasis"/>
    <w:basedOn w:val="DefaultParagraphFont"/>
    <w:uiPriority w:val="21"/>
    <w:qFormat/>
    <w:rsid w:val="00DE02CE"/>
    <w:rPr>
      <w:i/>
      <w:iCs/>
      <w:color w:val="0F4761" w:themeColor="accent1" w:themeShade="BF"/>
    </w:rPr>
  </w:style>
  <w:style w:type="paragraph" w:styleId="IntenseQuote">
    <w:name w:val="Intense Quote"/>
    <w:basedOn w:val="Normal"/>
    <w:next w:val="Normal"/>
    <w:link w:val="IntenseQuoteChar"/>
    <w:uiPriority w:val="30"/>
    <w:qFormat/>
    <w:rsid w:val="00DE0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CE"/>
    <w:rPr>
      <w:i/>
      <w:iCs/>
      <w:color w:val="0F4761" w:themeColor="accent1" w:themeShade="BF"/>
    </w:rPr>
  </w:style>
  <w:style w:type="character" w:styleId="IntenseReference">
    <w:name w:val="Intense Reference"/>
    <w:basedOn w:val="DefaultParagraphFont"/>
    <w:uiPriority w:val="32"/>
    <w:qFormat/>
    <w:rsid w:val="00DE02CE"/>
    <w:rPr>
      <w:b/>
      <w:bCs/>
      <w:smallCaps/>
      <w:color w:val="0F4761" w:themeColor="accent1" w:themeShade="BF"/>
      <w:spacing w:val="5"/>
    </w:rPr>
  </w:style>
  <w:style w:type="character" w:styleId="PlaceholderText">
    <w:name w:val="Placeholder Text"/>
    <w:basedOn w:val="DefaultParagraphFont"/>
    <w:uiPriority w:val="99"/>
    <w:semiHidden/>
    <w:rsid w:val="00522807"/>
    <w:rPr>
      <w:color w:val="666666"/>
    </w:rPr>
  </w:style>
  <w:style w:type="table" w:styleId="TableGrid">
    <w:name w:val="Table Grid"/>
    <w:basedOn w:val="TableNormal"/>
    <w:uiPriority w:val="39"/>
    <w:rsid w:val="007A0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12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69639">
      <w:bodyDiv w:val="1"/>
      <w:marLeft w:val="0"/>
      <w:marRight w:val="0"/>
      <w:marTop w:val="0"/>
      <w:marBottom w:val="0"/>
      <w:divBdr>
        <w:top w:val="none" w:sz="0" w:space="0" w:color="auto"/>
        <w:left w:val="none" w:sz="0" w:space="0" w:color="auto"/>
        <w:bottom w:val="none" w:sz="0" w:space="0" w:color="auto"/>
        <w:right w:val="none" w:sz="0" w:space="0" w:color="auto"/>
      </w:divBdr>
      <w:divsChild>
        <w:div w:id="1396733603">
          <w:marLeft w:val="0"/>
          <w:marRight w:val="0"/>
          <w:marTop w:val="0"/>
          <w:marBottom w:val="0"/>
          <w:divBdr>
            <w:top w:val="none" w:sz="0" w:space="0" w:color="auto"/>
            <w:left w:val="none" w:sz="0" w:space="0" w:color="auto"/>
            <w:bottom w:val="none" w:sz="0" w:space="0" w:color="auto"/>
            <w:right w:val="none" w:sz="0" w:space="0" w:color="auto"/>
          </w:divBdr>
        </w:div>
        <w:div w:id="1818034880">
          <w:marLeft w:val="0"/>
          <w:marRight w:val="0"/>
          <w:marTop w:val="0"/>
          <w:marBottom w:val="0"/>
          <w:divBdr>
            <w:top w:val="none" w:sz="0" w:space="0" w:color="auto"/>
            <w:left w:val="none" w:sz="0" w:space="0" w:color="auto"/>
            <w:bottom w:val="none" w:sz="0" w:space="0" w:color="auto"/>
            <w:right w:val="none" w:sz="0" w:space="0" w:color="auto"/>
          </w:divBdr>
        </w:div>
        <w:div w:id="2094281704">
          <w:marLeft w:val="0"/>
          <w:marRight w:val="0"/>
          <w:marTop w:val="0"/>
          <w:marBottom w:val="0"/>
          <w:divBdr>
            <w:top w:val="none" w:sz="0" w:space="0" w:color="auto"/>
            <w:left w:val="none" w:sz="0" w:space="0" w:color="auto"/>
            <w:bottom w:val="none" w:sz="0" w:space="0" w:color="auto"/>
            <w:right w:val="none" w:sz="0" w:space="0" w:color="auto"/>
          </w:divBdr>
        </w:div>
      </w:divsChild>
    </w:div>
    <w:div w:id="255480305">
      <w:bodyDiv w:val="1"/>
      <w:marLeft w:val="0"/>
      <w:marRight w:val="0"/>
      <w:marTop w:val="0"/>
      <w:marBottom w:val="0"/>
      <w:divBdr>
        <w:top w:val="none" w:sz="0" w:space="0" w:color="auto"/>
        <w:left w:val="none" w:sz="0" w:space="0" w:color="auto"/>
        <w:bottom w:val="none" w:sz="0" w:space="0" w:color="auto"/>
        <w:right w:val="none" w:sz="0" w:space="0" w:color="auto"/>
      </w:divBdr>
      <w:divsChild>
        <w:div w:id="809204968">
          <w:marLeft w:val="0"/>
          <w:marRight w:val="0"/>
          <w:marTop w:val="0"/>
          <w:marBottom w:val="0"/>
          <w:divBdr>
            <w:top w:val="none" w:sz="0" w:space="0" w:color="auto"/>
            <w:left w:val="none" w:sz="0" w:space="0" w:color="auto"/>
            <w:bottom w:val="none" w:sz="0" w:space="0" w:color="auto"/>
            <w:right w:val="none" w:sz="0" w:space="0" w:color="auto"/>
          </w:divBdr>
        </w:div>
        <w:div w:id="1664430500">
          <w:marLeft w:val="0"/>
          <w:marRight w:val="0"/>
          <w:marTop w:val="0"/>
          <w:marBottom w:val="0"/>
          <w:divBdr>
            <w:top w:val="none" w:sz="0" w:space="0" w:color="auto"/>
            <w:left w:val="none" w:sz="0" w:space="0" w:color="auto"/>
            <w:bottom w:val="none" w:sz="0" w:space="0" w:color="auto"/>
            <w:right w:val="none" w:sz="0" w:space="0" w:color="auto"/>
          </w:divBdr>
        </w:div>
        <w:div w:id="1755395787">
          <w:marLeft w:val="0"/>
          <w:marRight w:val="0"/>
          <w:marTop w:val="0"/>
          <w:marBottom w:val="0"/>
          <w:divBdr>
            <w:top w:val="none" w:sz="0" w:space="0" w:color="auto"/>
            <w:left w:val="none" w:sz="0" w:space="0" w:color="auto"/>
            <w:bottom w:val="none" w:sz="0" w:space="0" w:color="auto"/>
            <w:right w:val="none" w:sz="0" w:space="0" w:color="auto"/>
          </w:divBdr>
        </w:div>
      </w:divsChild>
    </w:div>
    <w:div w:id="400562221">
      <w:bodyDiv w:val="1"/>
      <w:marLeft w:val="0"/>
      <w:marRight w:val="0"/>
      <w:marTop w:val="0"/>
      <w:marBottom w:val="0"/>
      <w:divBdr>
        <w:top w:val="none" w:sz="0" w:space="0" w:color="auto"/>
        <w:left w:val="none" w:sz="0" w:space="0" w:color="auto"/>
        <w:bottom w:val="none" w:sz="0" w:space="0" w:color="auto"/>
        <w:right w:val="none" w:sz="0" w:space="0" w:color="auto"/>
      </w:divBdr>
    </w:div>
    <w:div w:id="943995599">
      <w:bodyDiv w:val="1"/>
      <w:marLeft w:val="0"/>
      <w:marRight w:val="0"/>
      <w:marTop w:val="0"/>
      <w:marBottom w:val="0"/>
      <w:divBdr>
        <w:top w:val="none" w:sz="0" w:space="0" w:color="auto"/>
        <w:left w:val="none" w:sz="0" w:space="0" w:color="auto"/>
        <w:bottom w:val="none" w:sz="0" w:space="0" w:color="auto"/>
        <w:right w:val="none" w:sz="0" w:space="0" w:color="auto"/>
      </w:divBdr>
    </w:div>
    <w:div w:id="1034963526">
      <w:bodyDiv w:val="1"/>
      <w:marLeft w:val="0"/>
      <w:marRight w:val="0"/>
      <w:marTop w:val="0"/>
      <w:marBottom w:val="0"/>
      <w:divBdr>
        <w:top w:val="none" w:sz="0" w:space="0" w:color="auto"/>
        <w:left w:val="none" w:sz="0" w:space="0" w:color="auto"/>
        <w:bottom w:val="none" w:sz="0" w:space="0" w:color="auto"/>
        <w:right w:val="none" w:sz="0" w:space="0" w:color="auto"/>
      </w:divBdr>
    </w:div>
    <w:div w:id="1098140909">
      <w:bodyDiv w:val="1"/>
      <w:marLeft w:val="0"/>
      <w:marRight w:val="0"/>
      <w:marTop w:val="0"/>
      <w:marBottom w:val="0"/>
      <w:divBdr>
        <w:top w:val="none" w:sz="0" w:space="0" w:color="auto"/>
        <w:left w:val="none" w:sz="0" w:space="0" w:color="auto"/>
        <w:bottom w:val="none" w:sz="0" w:space="0" w:color="auto"/>
        <w:right w:val="none" w:sz="0" w:space="0" w:color="auto"/>
      </w:divBdr>
    </w:div>
    <w:div w:id="1136096526">
      <w:bodyDiv w:val="1"/>
      <w:marLeft w:val="0"/>
      <w:marRight w:val="0"/>
      <w:marTop w:val="0"/>
      <w:marBottom w:val="0"/>
      <w:divBdr>
        <w:top w:val="none" w:sz="0" w:space="0" w:color="auto"/>
        <w:left w:val="none" w:sz="0" w:space="0" w:color="auto"/>
        <w:bottom w:val="none" w:sz="0" w:space="0" w:color="auto"/>
        <w:right w:val="none" w:sz="0" w:space="0" w:color="auto"/>
      </w:divBdr>
    </w:div>
    <w:div w:id="1140685064">
      <w:bodyDiv w:val="1"/>
      <w:marLeft w:val="0"/>
      <w:marRight w:val="0"/>
      <w:marTop w:val="0"/>
      <w:marBottom w:val="0"/>
      <w:divBdr>
        <w:top w:val="none" w:sz="0" w:space="0" w:color="auto"/>
        <w:left w:val="none" w:sz="0" w:space="0" w:color="auto"/>
        <w:bottom w:val="none" w:sz="0" w:space="0" w:color="auto"/>
        <w:right w:val="none" w:sz="0" w:space="0" w:color="auto"/>
      </w:divBdr>
    </w:div>
    <w:div w:id="1147697663">
      <w:bodyDiv w:val="1"/>
      <w:marLeft w:val="0"/>
      <w:marRight w:val="0"/>
      <w:marTop w:val="0"/>
      <w:marBottom w:val="0"/>
      <w:divBdr>
        <w:top w:val="none" w:sz="0" w:space="0" w:color="auto"/>
        <w:left w:val="none" w:sz="0" w:space="0" w:color="auto"/>
        <w:bottom w:val="none" w:sz="0" w:space="0" w:color="auto"/>
        <w:right w:val="none" w:sz="0" w:space="0" w:color="auto"/>
      </w:divBdr>
    </w:div>
    <w:div w:id="1148278789">
      <w:bodyDiv w:val="1"/>
      <w:marLeft w:val="0"/>
      <w:marRight w:val="0"/>
      <w:marTop w:val="0"/>
      <w:marBottom w:val="0"/>
      <w:divBdr>
        <w:top w:val="none" w:sz="0" w:space="0" w:color="auto"/>
        <w:left w:val="none" w:sz="0" w:space="0" w:color="auto"/>
        <w:bottom w:val="none" w:sz="0" w:space="0" w:color="auto"/>
        <w:right w:val="none" w:sz="0" w:space="0" w:color="auto"/>
      </w:divBdr>
    </w:div>
    <w:div w:id="1233272678">
      <w:bodyDiv w:val="1"/>
      <w:marLeft w:val="0"/>
      <w:marRight w:val="0"/>
      <w:marTop w:val="0"/>
      <w:marBottom w:val="0"/>
      <w:divBdr>
        <w:top w:val="none" w:sz="0" w:space="0" w:color="auto"/>
        <w:left w:val="none" w:sz="0" w:space="0" w:color="auto"/>
        <w:bottom w:val="none" w:sz="0" w:space="0" w:color="auto"/>
        <w:right w:val="none" w:sz="0" w:space="0" w:color="auto"/>
      </w:divBdr>
      <w:divsChild>
        <w:div w:id="1112283820">
          <w:marLeft w:val="0"/>
          <w:marRight w:val="0"/>
          <w:marTop w:val="0"/>
          <w:marBottom w:val="0"/>
          <w:divBdr>
            <w:top w:val="none" w:sz="0" w:space="0" w:color="auto"/>
            <w:left w:val="none" w:sz="0" w:space="0" w:color="auto"/>
            <w:bottom w:val="none" w:sz="0" w:space="0" w:color="auto"/>
            <w:right w:val="none" w:sz="0" w:space="0" w:color="auto"/>
          </w:divBdr>
          <w:divsChild>
            <w:div w:id="761224710">
              <w:marLeft w:val="0"/>
              <w:marRight w:val="0"/>
              <w:marTop w:val="0"/>
              <w:marBottom w:val="0"/>
              <w:divBdr>
                <w:top w:val="none" w:sz="0" w:space="0" w:color="auto"/>
                <w:left w:val="none" w:sz="0" w:space="0" w:color="auto"/>
                <w:bottom w:val="none" w:sz="0" w:space="0" w:color="auto"/>
                <w:right w:val="none" w:sz="0" w:space="0" w:color="auto"/>
              </w:divBdr>
            </w:div>
          </w:divsChild>
        </w:div>
        <w:div w:id="1509172859">
          <w:marLeft w:val="0"/>
          <w:marRight w:val="0"/>
          <w:marTop w:val="0"/>
          <w:marBottom w:val="0"/>
          <w:divBdr>
            <w:top w:val="none" w:sz="0" w:space="0" w:color="auto"/>
            <w:left w:val="none" w:sz="0" w:space="0" w:color="auto"/>
            <w:bottom w:val="none" w:sz="0" w:space="0" w:color="auto"/>
            <w:right w:val="none" w:sz="0" w:space="0" w:color="auto"/>
          </w:divBdr>
          <w:divsChild>
            <w:div w:id="1905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7741">
      <w:bodyDiv w:val="1"/>
      <w:marLeft w:val="0"/>
      <w:marRight w:val="0"/>
      <w:marTop w:val="0"/>
      <w:marBottom w:val="0"/>
      <w:divBdr>
        <w:top w:val="none" w:sz="0" w:space="0" w:color="auto"/>
        <w:left w:val="none" w:sz="0" w:space="0" w:color="auto"/>
        <w:bottom w:val="none" w:sz="0" w:space="0" w:color="auto"/>
        <w:right w:val="none" w:sz="0" w:space="0" w:color="auto"/>
      </w:divBdr>
    </w:div>
    <w:div w:id="18815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Forni</dc:creator>
  <cp:keywords/>
  <dc:description/>
  <cp:lastModifiedBy>Paolo Forni</cp:lastModifiedBy>
  <cp:revision>4</cp:revision>
  <dcterms:created xsi:type="dcterms:W3CDTF">2025-07-08T10:39:00Z</dcterms:created>
  <dcterms:modified xsi:type="dcterms:W3CDTF">2025-07-08T12:42:00Z</dcterms:modified>
</cp:coreProperties>
</file>