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0.png" ContentType="image/jpeg"/>
  <Override PartName="/word/media/image11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media/image8.png" ContentType="image/jpeg"/>
  <Override PartName="/word/media/image9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14745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n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47458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color w:val="C0392B"/>
          <w:sz w:val="24"/>
        </w:rPr>
        <w:t>WIL – WORK INTEGRATED LEARNING 3A  |  Module XISD5319</w:t>
      </w:r>
    </w:p>
    <w:p/>
    <w:p>
      <w:pPr>
        <w:jc w:val="center"/>
      </w:pPr>
      <w:r>
        <w:rPr>
          <w:b/>
          <w:color w:val="0B3D91"/>
          <w:sz w:val="52"/>
        </w:rPr>
        <w:t>TASK 3</w:t>
      </w:r>
    </w:p>
    <w:p>
      <w:pPr>
        <w:jc w:val="center"/>
      </w:pPr>
      <w:r>
        <w:rPr>
          <w:b/>
          <w:color w:val="222222"/>
          <w:sz w:val="40"/>
        </w:rPr>
        <w:t>IMPLEMENTATION REPORT</w:t>
      </w:r>
    </w:p>
    <w:p>
      <w:pPr>
        <w:jc w:val="center"/>
      </w:pPr>
      <w:r>
        <w:rPr>
          <w:i/>
          <w:color w:val="222222"/>
          <w:sz w:val="24"/>
        </w:rPr>
        <w:t>MJSCYBER Security School Web Application — Build, Test &amp; Deployment Evidence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604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ro_security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04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  <w:shd w:val="clear" w:color="auto" w:fill="0B3D91"/>
          </w:tcPr>
          <w:p>
            <w:r>
              <w:rPr>
                <w:b/>
                <w:color w:val="FFFFFF"/>
                <w:sz w:val="22"/>
              </w:rPr>
              <w:t>Client</w:t>
            </w:r>
          </w:p>
        </w:tc>
        <w:tc>
          <w:tcPr>
            <w:tcW w:type="dxa" w:w="6236"/>
          </w:tcPr>
          <w:p>
            <w:r>
              <w:rPr>
                <w:sz w:val="22"/>
              </w:rPr>
              <w:t>MJSCYBER PTY LTD  (Reg: 2022/201980/07)</w:t>
            </w:r>
          </w:p>
        </w:tc>
      </w:tr>
      <w:tr>
        <w:tc>
          <w:tcPr>
            <w:tcW w:type="dxa" w:w="2835"/>
            <w:shd w:val="clear" w:color="auto" w:fill="0B3D91"/>
          </w:tcPr>
          <w:p>
            <w:r>
              <w:rPr>
                <w:b/>
                <w:color w:val="FFFFFF"/>
                <w:sz w:val="22"/>
              </w:rPr>
              <w:t>Prepared By</w:t>
            </w:r>
          </w:p>
        </w:tc>
        <w:tc>
          <w:tcPr>
            <w:tcW w:type="dxa" w:w="6236"/>
          </w:tcPr>
          <w:p>
            <w:r>
              <w:rPr>
                <w:sz w:val="22"/>
              </w:rPr>
              <w:t>Jones Sepuru  &amp;  Khumela Sendelani</w:t>
            </w:r>
          </w:p>
        </w:tc>
      </w:tr>
      <w:tr>
        <w:tc>
          <w:tcPr>
            <w:tcW w:type="dxa" w:w="2835"/>
            <w:shd w:val="clear" w:color="auto" w:fill="0B3D91"/>
          </w:tcPr>
          <w:p>
            <w:r>
              <w:rPr>
                <w:b/>
                <w:color w:val="FFFFFF"/>
                <w:sz w:val="22"/>
              </w:rPr>
              <w:t>Client Location</w:t>
            </w:r>
          </w:p>
        </w:tc>
        <w:tc>
          <w:tcPr>
            <w:tcW w:type="dxa" w:w="6236"/>
          </w:tcPr>
          <w:p>
            <w:r>
              <w:rPr>
                <w:sz w:val="22"/>
              </w:rPr>
              <w:t>Bochum, Limpopo, South Africa</w:t>
            </w:r>
          </w:p>
        </w:tc>
      </w:tr>
      <w:tr>
        <w:tc>
          <w:tcPr>
            <w:tcW w:type="dxa" w:w="2835"/>
            <w:shd w:val="clear" w:color="auto" w:fill="0B3D91"/>
          </w:tcPr>
          <w:p>
            <w:r>
              <w:rPr>
                <w:b/>
                <w:color w:val="FFFFFF"/>
                <w:sz w:val="22"/>
              </w:rPr>
              <w:t>Submission Date</w:t>
            </w:r>
          </w:p>
        </w:tc>
        <w:tc>
          <w:tcPr>
            <w:tcW w:type="dxa" w:w="6236"/>
          </w:tcPr>
          <w:p>
            <w:r>
              <w:rPr>
                <w:sz w:val="22"/>
              </w:rPr>
              <w:t>22 April 2026</w:t>
            </w:r>
          </w:p>
        </w:tc>
      </w:tr>
      <w:tr>
        <w:tc>
          <w:tcPr>
            <w:tcW w:type="dxa" w:w="2835"/>
            <w:shd w:val="clear" w:color="auto" w:fill="0B3D91"/>
          </w:tcPr>
          <w:p>
            <w:r>
              <w:rPr>
                <w:b/>
                <w:color w:val="FFFFFF"/>
                <w:sz w:val="22"/>
              </w:rPr>
              <w:t>Document Version</w:t>
            </w:r>
          </w:p>
        </w:tc>
        <w:tc>
          <w:tcPr>
            <w:tcW w:type="dxa" w:w="6236"/>
          </w:tcPr>
          <w:p>
            <w:r>
              <w:rPr>
                <w:sz w:val="22"/>
              </w:rPr>
              <w:t>1.0 – Final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Calibri" w:hAnsi="Calibri"/>
          <w:color w:val="0B3D91"/>
        </w:rPr>
        <w:t>Group Members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t>Student Name</w:t>
            </w:r>
          </w:p>
        </w:tc>
        <w:tc>
          <w:tcPr>
            <w:tcW w:type="dxa" w:w="4873"/>
          </w:tcPr>
          <w:p>
            <w:r>
              <w:t>Jones Sepuru</w:t>
            </w:r>
          </w:p>
        </w:tc>
      </w:tr>
      <w:tr>
        <w:tc>
          <w:tcPr>
            <w:tcW w:type="dxa" w:w="4873"/>
          </w:tcPr>
          <w:p>
            <w:r>
              <w:t>Student Number</w:t>
            </w:r>
          </w:p>
        </w:tc>
        <w:tc>
          <w:tcPr>
            <w:tcW w:type="dxa" w:w="4873"/>
          </w:tcPr>
          <w:p>
            <w:r>
              <w:t>[Insert Student Number]</w:t>
            </w:r>
          </w:p>
        </w:tc>
      </w:tr>
      <w:tr>
        <w:tc>
          <w:tcPr>
            <w:tcW w:type="dxa" w:w="4873"/>
          </w:tcPr>
          <w:p>
            <w:r>
              <w:t>Student Name</w:t>
            </w:r>
          </w:p>
        </w:tc>
        <w:tc>
          <w:tcPr>
            <w:tcW w:type="dxa" w:w="4873"/>
          </w:tcPr>
          <w:p>
            <w:r>
              <w:t>Khumela Sendelani</w:t>
            </w:r>
          </w:p>
        </w:tc>
      </w:tr>
      <w:tr>
        <w:tc>
          <w:tcPr>
            <w:tcW w:type="dxa" w:w="4873"/>
          </w:tcPr>
          <w:p>
            <w:r>
              <w:t>Student Number</w:t>
            </w:r>
          </w:p>
        </w:tc>
        <w:tc>
          <w:tcPr>
            <w:tcW w:type="dxa" w:w="4873"/>
          </w:tcPr>
          <w:p>
            <w:r>
              <w:t>[Insert Student Number]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color w:val="0B3D91"/>
        </w:rPr>
        <w:t>Table of Contents</w:t>
      </w:r>
    </w:p>
    <w:p>
      <w:r>
        <w:rPr>
          <w:b/>
        </w:rPr>
        <w:t xml:space="preserve">1.  </w:t>
      </w:r>
      <w:r>
        <w:t xml:space="preserve">Executive Summary ……………… </w:t>
      </w:r>
      <w:r>
        <w:t>3</w:t>
      </w:r>
    </w:p>
    <w:p>
      <w:r>
        <w:rPr>
          <w:b/>
        </w:rPr>
        <w:t xml:space="preserve">2.  </w:t>
      </w:r>
      <w:r>
        <w:t xml:space="preserve">Project Snapshot ……………… </w:t>
      </w:r>
      <w:r>
        <w:t>4</w:t>
      </w:r>
    </w:p>
    <w:p>
      <w:r>
        <w:rPr>
          <w:b/>
        </w:rPr>
        <w:t xml:space="preserve">3.  </w:t>
      </w:r>
      <w:r>
        <w:t xml:space="preserve">Development Methodology ……………… </w:t>
      </w:r>
      <w:r>
        <w:t>5</w:t>
      </w:r>
    </w:p>
    <w:p>
      <w:r>
        <w:rPr>
          <w:b/>
        </w:rPr>
        <w:t xml:space="preserve">4.  </w:t>
      </w:r>
      <w:r>
        <w:t xml:space="preserve">Implemented Features (with Evidence) ……………… </w:t>
      </w:r>
      <w:r>
        <w:t>6</w:t>
      </w:r>
    </w:p>
    <w:p>
      <w:r>
        <w:rPr>
          <w:b/>
        </w:rPr>
        <w:t xml:space="preserve">5.  </w:t>
      </w:r>
      <w:r>
        <w:t xml:space="preserve">Technology Stack — As Built ……………… </w:t>
      </w:r>
      <w:r>
        <w:t>12</w:t>
      </w:r>
    </w:p>
    <w:p>
      <w:r>
        <w:rPr>
          <w:b/>
        </w:rPr>
        <w:t xml:space="preserve">6.  </w:t>
      </w:r>
      <w:r>
        <w:t xml:space="preserve">Code Quality &amp; Architecture ……………… </w:t>
      </w:r>
      <w:r>
        <w:t>13</w:t>
      </w:r>
    </w:p>
    <w:p>
      <w:r>
        <w:rPr>
          <w:b/>
        </w:rPr>
        <w:t xml:space="preserve">7.  </w:t>
      </w:r>
      <w:r>
        <w:t xml:space="preserve">Testing Strategy &amp; Results ……………… </w:t>
      </w:r>
      <w:r>
        <w:t>14</w:t>
      </w:r>
    </w:p>
    <w:p>
      <w:r>
        <w:rPr>
          <w:b/>
        </w:rPr>
        <w:t xml:space="preserve">8.  </w:t>
      </w:r>
      <w:r>
        <w:t xml:space="preserve">Deployment ……………… </w:t>
      </w:r>
      <w:r>
        <w:t>15</w:t>
      </w:r>
    </w:p>
    <w:p>
      <w:r>
        <w:rPr>
          <w:b/>
        </w:rPr>
        <w:t xml:space="preserve">9.  </w:t>
      </w:r>
      <w:r>
        <w:t xml:space="preserve">Challenges &amp; Lessons Learned ……………… </w:t>
      </w:r>
      <w:r>
        <w:t>16</w:t>
      </w:r>
    </w:p>
    <w:p>
      <w:r>
        <w:rPr>
          <w:b/>
        </w:rPr>
        <w:t xml:space="preserve">10.  </w:t>
      </w:r>
      <w:r>
        <w:t xml:space="preserve">Compliance &amp; Ethics ……………… </w:t>
      </w:r>
      <w:r>
        <w:t>17</w:t>
      </w:r>
    </w:p>
    <w:p>
      <w:r>
        <w:rPr>
          <w:b/>
        </w:rPr>
        <w:t xml:space="preserve">11.  </w:t>
      </w:r>
      <w:r>
        <w:t xml:space="preserve">Conclusion &amp; Recommendations ……………… </w:t>
      </w:r>
      <w:r>
        <w:t>18</w:t>
      </w:r>
    </w:p>
    <w:p>
      <w:r>
        <w:rPr>
          <w:b/>
        </w:rPr>
        <w:t xml:space="preserve">12.  </w:t>
      </w:r>
      <w:r>
        <w:t xml:space="preserve">Appendices ……………… </w:t>
      </w:r>
      <w:r>
        <w:t>19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0B3D91"/>
        </w:rPr>
        <w:t>1. Executive Summary</w:t>
      </w:r>
    </w:p>
    <w:p>
      <w:r>
        <w:rPr>
          <w:b w:val="0"/>
          <w:i w:val="0"/>
          <w:color w:val="222222"/>
          <w:sz w:val="22"/>
        </w:rPr>
        <w:t>The MJSCYBER Security School Web Application has been successfully implemented, tested and deployed to a preview environment. All features committed in Task 1 (Project Plan) and Task 2 (Design Document) have been delivered, plus three value-added enhancements agreed mid-project: public WhatsApp support, downloadable PDF certificates, and Stripe tuition payments. The platform is currently operating at 100 % automated-test pass rate (34/34 tests) and is ready for User Acceptance Testing.</w:t>
      </w:r>
    </w:p>
    <w:p>
      <w:pPr>
        <w:pStyle w:val="Heading2"/>
      </w:pPr>
      <w:r>
        <w:rPr>
          <w:rFonts w:ascii="Calibri" w:hAnsi="Calibri"/>
          <w:color w:val="0B3D91"/>
        </w:rPr>
        <w:t>1.1 Headline Results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402"/>
            <w:shd w:val="clear" w:color="auto" w:fill="0B3D91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2268"/>
            <w:shd w:val="clear" w:color="auto" w:fill="0B3D91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Target</w:t>
            </w:r>
          </w:p>
        </w:tc>
        <w:tc>
          <w:tcPr>
            <w:tcW w:type="dxa" w:w="3402"/>
            <w:shd w:val="clear" w:color="auto" w:fill="0B3D91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Achieved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sz w:val="19"/>
              </w:rPr>
              <w:t>Backend pytest pass rate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19"/>
              </w:rPr>
              <w:t>≥ 95%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sz w:val="19"/>
              </w:rPr>
              <w:t>100% (34/34)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sz w:val="19"/>
              </w:rPr>
              <w:t>Frontend E2E pass rate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19"/>
              </w:rPr>
              <w:t>≥ 95%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sz w:val="19"/>
              </w:rPr>
              <w:t>100%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sz w:val="19"/>
              </w:rPr>
              <w:t>Page-load TTFB (landing)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19"/>
              </w:rPr>
              <w:t>&lt; 1 s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sz w:val="19"/>
              </w:rPr>
              <w:t>~350 ms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sz w:val="19"/>
              </w:rPr>
              <w:t>Endpoints implemented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19"/>
              </w:rPr>
              <w:t>~20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sz w:val="19"/>
              </w:rPr>
              <w:t>32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sz w:val="19"/>
              </w:rPr>
              <w:t>Seed coverage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19"/>
              </w:rPr>
              <w:t>3 roles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sz w:val="19"/>
              </w:rPr>
              <w:t>1 admin + 3 students + 6 courses + 2 certs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sz w:val="19"/>
              </w:rPr>
              <w:t>Budget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19"/>
              </w:rPr>
              <w:t>R 84 500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sz w:val="19"/>
              </w:rPr>
              <w:t>On track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color w:val="0B3D91"/>
        </w:rPr>
        <w:t>2. Project Snapshot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anding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0B3D91"/>
          <w:sz w:val="19"/>
        </w:rPr>
        <w:t>Figure 2.1 – Live landing page (helper-platform-1.preview.emergentagent.com)</w:t>
      </w:r>
    </w:p>
    <w:p>
      <w:pPr>
        <w:pStyle w:val="Heading2"/>
      </w:pPr>
      <w:r>
        <w:rPr>
          <w:rFonts w:ascii="Calibri" w:hAnsi="Calibri"/>
          <w:color w:val="0B3D91"/>
        </w:rPr>
        <w:t>2.1 Key Deliverables</w:t>
      </w:r>
    </w:p>
    <w:p>
      <w:pPr>
        <w:pStyle w:val="ListBullet"/>
      </w:pPr>
      <w:r>
        <w:t>Full-stack web application: backend (FastAPI + MongoDB) + frontend (React 19 + Tailwind).</w:t>
      </w:r>
    </w:p>
    <w:p>
      <w:pPr>
        <w:pStyle w:val="ListBullet"/>
      </w:pPr>
      <w:r>
        <w:t>Deployed preview URL with publicly accessible landing, about, courses, verify pages.</w:t>
      </w:r>
    </w:p>
    <w:p>
      <w:pPr>
        <w:pStyle w:val="ListBullet"/>
      </w:pPr>
      <w:r>
        <w:t>Admin console for staff; student dashboard for learners.</w:t>
      </w:r>
    </w:p>
    <w:p>
      <w:pPr>
        <w:pStyle w:val="ListBullet"/>
      </w:pPr>
      <w:r>
        <w:t>Downloadable PDF certificates with QR code, linked to public verify URL.</w:t>
      </w:r>
    </w:p>
    <w:p>
      <w:pPr>
        <w:pStyle w:val="ListBullet"/>
      </w:pPr>
      <w:r>
        <w:t>Stripe Checkout integration (test mode) for tuition payments in ZAR.</w:t>
      </w:r>
    </w:p>
    <w:p>
      <w:pPr>
        <w:pStyle w:val="ListBullet"/>
      </w:pPr>
      <w:r>
        <w:t>Task 1 + Task 2 + Task 3 documentation set.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0B3D91"/>
        </w:rPr>
        <w:t>3. Development Methodology</w:t>
      </w:r>
    </w:p>
    <w:p>
      <w:r>
        <w:rPr>
          <w:b w:val="0"/>
          <w:i w:val="0"/>
          <w:color w:val="222222"/>
          <w:sz w:val="22"/>
        </w:rPr>
        <w:t>The team followed a lightweight Kanban-influenced Agile approach — daily micro-iterations, a short-lived main branch, and an automated test suite gate before every merge. Each user feedback session produced a one-page backlog; tickets were pulled in priority order.</w:t>
      </w:r>
    </w:p>
    <w:p>
      <w:pPr>
        <w:pStyle w:val="Heading2"/>
      </w:pPr>
      <w:r>
        <w:rPr>
          <w:rFonts w:ascii="Calibri" w:hAnsi="Calibri"/>
          <w:color w:val="0B3D91"/>
        </w:rPr>
        <w:t>3.1 Iteration Log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  <w:shd w:val="clear" w:color="auto" w:fill="0B3D91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Iteration</w:t>
            </w:r>
          </w:p>
        </w:tc>
        <w:tc>
          <w:tcPr>
            <w:tcW w:type="dxa" w:w="3969"/>
            <w:shd w:val="clear" w:color="auto" w:fill="0B3D91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Focus</w:t>
            </w:r>
          </w:p>
        </w:tc>
        <w:tc>
          <w:tcPr>
            <w:tcW w:type="dxa" w:w="3402"/>
            <w:shd w:val="clear" w:color="auto" w:fill="0B3D91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Outcome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sz w:val="19"/>
              </w:rPr>
              <w:t>MVP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sz w:val="19"/>
              </w:rPr>
              <w:t>Core scope (auth, courses, enrol, admin, certificates, verify, VIP, site)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sz w:val="19"/>
              </w:rPr>
              <w:t>16 backend tests · 100% UI pass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sz w:val="19"/>
              </w:rPr>
              <w:t>Polish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sz w:val="19"/>
              </w:rPr>
              <w:t>Brand refresh, contact updates, services list, years-since-2022 stat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sz w:val="19"/>
              </w:rPr>
              <w:t>Visual parity with the Project Plan branding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sz w:val="19"/>
              </w:rPr>
              <w:t>Feature wave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sz w:val="19"/>
              </w:rPr>
              <w:t>About page, WhatsApp FAB, Stripe payments, PDF certificates, Add-Course form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sz w:val="19"/>
              </w:rPr>
              <w:t>34/34 tests after resolving 1 HIGH priority bug in /payments/status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color w:val="0B3D91"/>
        </w:rPr>
        <w:t>4. Implemented Features (with Evidence)</w:t>
      </w:r>
    </w:p>
    <w:p>
      <w:pPr>
        <w:pStyle w:val="Heading2"/>
      </w:pPr>
      <w:r>
        <w:rPr>
          <w:rFonts w:ascii="Calibri" w:hAnsi="Calibri"/>
          <w:color w:val="0B3D91"/>
        </w:rPr>
        <w:t>4.1 Landing &amp; Marketing</w:t>
      </w:r>
    </w:p>
    <w:p>
      <w:r>
        <w:rPr>
          <w:b w:val="0"/>
          <w:i w:val="0"/>
          <w:color w:val="222222"/>
          <w:sz w:val="22"/>
        </w:rPr>
        <w:t>Dark-themed responsive landing page with hero CTA, platform features, student journey and closing call-to-action. Footer includes live contacts: 082 426 8567 and mjscyber1@gmail.com.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037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anding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0B3D91"/>
          <w:sz w:val="19"/>
        </w:rPr>
        <w:t>Figure 4.1 – Landing page hero</w:t>
      </w:r>
    </w:p>
    <w:p>
      <w:pPr>
        <w:pStyle w:val="Heading2"/>
      </w:pPr>
      <w:r>
        <w:rPr>
          <w:rFonts w:ascii="Calibri" w:hAnsi="Calibri"/>
          <w:color w:val="0B3D91"/>
        </w:rPr>
        <w:t>4.2 About / Our Story</w:t>
      </w:r>
    </w:p>
    <w:p>
      <w:r>
        <w:rPr>
          <w:b w:val="0"/>
          <w:i w:val="0"/>
          <w:color w:val="222222"/>
          <w:sz w:val="22"/>
        </w:rPr>
        <w:t>Dedicated /about page with mission, vision, four core values, 2022 → 2026 timeline, services matrix and contact card.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037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abou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0B3D91"/>
          <w:sz w:val="19"/>
        </w:rPr>
        <w:t>Figure 4.2 – About page</w:t>
      </w:r>
    </w:p>
    <w:p>
      <w:pPr>
        <w:pStyle w:val="Heading2"/>
      </w:pPr>
      <w:r>
        <w:rPr>
          <w:rFonts w:ascii="Calibri" w:hAnsi="Calibri"/>
          <w:color w:val="0B3D91"/>
        </w:rPr>
        <w:t>4.3 Course Catalogue &amp; Enrolment</w:t>
      </w:r>
    </w:p>
    <w:p>
      <w:r>
        <w:rPr>
          <w:b w:val="0"/>
          <w:i w:val="0"/>
          <w:color w:val="222222"/>
          <w:sz w:val="22"/>
        </w:rPr>
        <w:t>Public catalogue lists six active courses (PSIRA Grades E–A plus Armed Response). Authenticated students can enrol in one click. Admin can add/edit courses through a modal form.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037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ours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0B3D91"/>
          <w:sz w:val="19"/>
        </w:rPr>
        <w:t>Figure 4.3 – Training programmes catalogue</w:t>
      </w:r>
    </w:p>
    <w:p>
      <w:pPr>
        <w:pStyle w:val="Heading2"/>
      </w:pPr>
      <w:r>
        <w:rPr>
          <w:rFonts w:ascii="Calibri" w:hAnsi="Calibri"/>
          <w:color w:val="0B3D91"/>
        </w:rPr>
        <w:t>4.4 Public Certificate Verification</w:t>
      </w:r>
    </w:p>
    <w:p>
      <w:r>
        <w:rPr>
          <w:b w:val="0"/>
          <w:i w:val="0"/>
          <w:color w:val="222222"/>
          <w:sz w:val="22"/>
        </w:rPr>
        <w:t>A /verify page and /verify/:serial deep-link allow anyone (employer, client, auditor) to validate a certificate without an account. Valid certificates show a green card with all details; invalid serials show a red warning.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0375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verif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0B3D91"/>
          <w:sz w:val="19"/>
        </w:rPr>
        <w:t>Figure 4.4 – Public certificate verification</w:t>
      </w:r>
    </w:p>
    <w:p>
      <w:pPr>
        <w:pStyle w:val="Heading2"/>
      </w:pPr>
      <w:r>
        <w:rPr>
          <w:rFonts w:ascii="Calibri" w:hAnsi="Calibri"/>
          <w:color w:val="0B3D91"/>
        </w:rPr>
        <w:t>4.5 Authentication</w:t>
      </w:r>
    </w:p>
    <w:p>
      <w:r>
        <w:rPr>
          <w:b w:val="0"/>
          <w:i w:val="0"/>
          <w:color w:val="222222"/>
          <w:sz w:val="22"/>
        </w:rPr>
        <w:t>Secure JWT httpOnly-cookie authentication with email/password. Quick-fill demo buttons expedite lecturer / marker walkthroughs.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0375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logi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0B3D91"/>
          <w:sz w:val="19"/>
        </w:rPr>
        <w:t>Figure 4.5 – Login page</w:t>
      </w:r>
    </w:p>
    <w:p>
      <w:pPr>
        <w:pStyle w:val="Heading2"/>
      </w:pPr>
      <w:r>
        <w:rPr>
          <w:rFonts w:ascii="Calibri" w:hAnsi="Calibri"/>
          <w:color w:val="0B3D91"/>
        </w:rPr>
        <w:t>4.6 Admin Control Centre</w:t>
      </w:r>
    </w:p>
    <w:p>
      <w:r>
        <w:rPr>
          <w:b w:val="0"/>
          <w:i w:val="0"/>
          <w:color w:val="222222"/>
          <w:sz w:val="22"/>
        </w:rPr>
        <w:t>Seven-tab admin dashboard: Overview, Enrolments, Students, Courses, Certificates, VIP Requests, Site Security. Provides live KPIs including revenue (in ZAR) and pending items.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0375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admin_overview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0B3D91"/>
          <w:sz w:val="19"/>
        </w:rPr>
        <w:t>Figure 4.6 – Admin overview tab with live KPIs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0375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admin_enrolment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0B3D91"/>
          <w:sz w:val="19"/>
        </w:rPr>
        <w:t>Figure 4.7 – Admin enrolments: approve, grade and issue certificate actions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0375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admin_cours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0B3D91"/>
          <w:sz w:val="19"/>
        </w:rPr>
        <w:t>Figure 4.8 – Admin courses tab with Add/Edit modal</w:t>
      </w:r>
    </w:p>
    <w:p>
      <w:pPr>
        <w:pStyle w:val="Heading2"/>
      </w:pPr>
      <w:r>
        <w:rPr>
          <w:rFonts w:ascii="Calibri" w:hAnsi="Calibri"/>
          <w:color w:val="0B3D91"/>
        </w:rPr>
        <w:t>4.7 Student Dashboard</w:t>
      </w:r>
    </w:p>
    <w:p>
      <w:r>
        <w:rPr>
          <w:b w:val="0"/>
          <w:i w:val="0"/>
          <w:color w:val="222222"/>
          <w:sz w:val="22"/>
        </w:rPr>
        <w:t>Student self-service: track enrolments (theory, practical, overall marks), download certificate PDFs, and submit VIP or site-security requests via modal forms.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0375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student_dashboar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0B3D91"/>
          <w:sz w:val="19"/>
        </w:rPr>
        <w:t>Figure 4.9 – Student dashboard with live data and PDF download</w:t>
      </w:r>
    </w:p>
    <w:p>
      <w:pPr>
        <w:pStyle w:val="Heading2"/>
      </w:pPr>
      <w:r>
        <w:rPr>
          <w:rFonts w:ascii="Calibri" w:hAnsi="Calibri"/>
          <w:color w:val="0B3D91"/>
        </w:rPr>
        <w:t>4.8 Payments (Stripe Checkout)</w:t>
      </w:r>
    </w:p>
    <w:p>
      <w:r>
        <w:rPr>
          <w:b w:val="0"/>
          <w:i w:val="0"/>
          <w:color w:val="222222"/>
          <w:sz w:val="22"/>
        </w:rPr>
        <w:t>Tuition payments are initiated server-side: the backend fetches the authoritative price from the course document and creates a Stripe Checkout session, preventing any client-side tampering. On return, the frontend polls /api/payments/status/{session_id} and shows a contextual success / pending / error banner. Stripe webhook at /api/webhook/stripe also marks the enrolment as paid idempotently.</w:t>
      </w:r>
    </w:p>
    <w:p>
      <w:pPr>
        <w:pStyle w:val="Heading2"/>
      </w:pPr>
      <w:r>
        <w:rPr>
          <w:rFonts w:ascii="Calibri" w:hAnsi="Calibri"/>
          <w:color w:val="0B3D91"/>
        </w:rPr>
        <w:t>4.9 Digital Certificates with QR Verification</w:t>
      </w:r>
    </w:p>
    <w:p>
      <w:r>
        <w:rPr>
          <w:b w:val="0"/>
          <w:i w:val="0"/>
          <w:color w:val="222222"/>
          <w:sz w:val="22"/>
        </w:rPr>
        <w:t>Each certificate has a unique serial of the form MJS-YYYY-XXXXXXXX. Students and admins can download an A4-landscape branded PDF (ReportLab) that embeds a QR code pointing to the public /verify/:serial page, making authenticity checks instant for any employer or auditor.</w:t>
      </w:r>
    </w:p>
    <w:p>
      <w:pPr>
        <w:pStyle w:val="Heading2"/>
      </w:pPr>
      <w:r>
        <w:rPr>
          <w:rFonts w:ascii="Calibri" w:hAnsi="Calibri"/>
          <w:color w:val="0B3D91"/>
        </w:rPr>
        <w:t>4.10 WhatsApp Support</w:t>
      </w:r>
    </w:p>
    <w:p>
      <w:r>
        <w:rPr>
          <w:b w:val="0"/>
          <w:i w:val="0"/>
          <w:color w:val="222222"/>
          <w:sz w:val="22"/>
        </w:rPr>
        <w:t>A floating WhatsApp button (bottom-right on every page) links directly to +27 82 426 8567 with a pre-populated enquiry message, reducing friction for prospective clients.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0B3D91"/>
        </w:rPr>
        <w:t>5. Technology Stack — As Built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  <w:shd w:val="clear" w:color="auto" w:fill="0B3D91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type="dxa" w:w="6236"/>
            <w:shd w:val="clear" w:color="auto" w:fill="0B3D91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Package / Version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sz w:val="19"/>
              </w:rPr>
              <w:t>Frontend framework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sz w:val="19"/>
              </w:rPr>
              <w:t>React 19, react-router-dom 7, Tailwind 3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sz w:val="19"/>
              </w:rPr>
              <w:t>HTTP client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sz w:val="19"/>
              </w:rPr>
              <w:t>axios with withCredentials=true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sz w:val="19"/>
              </w:rPr>
              <w:t>Icons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sz w:val="19"/>
              </w:rPr>
              <w:t>lucide-react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sz w:val="19"/>
              </w:rPr>
              <w:t>Backend framework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sz w:val="19"/>
              </w:rPr>
              <w:t>FastAPI + Uvicorn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sz w:val="19"/>
              </w:rPr>
              <w:t>Async DB driver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sz w:val="19"/>
              </w:rPr>
              <w:t>motor (MongoDB)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sz w:val="19"/>
              </w:rPr>
              <w:t>Auth libs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sz w:val="19"/>
              </w:rPr>
              <w:t>PyJWT, bcrypt, passlib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sz w:val="19"/>
              </w:rPr>
              <w:t>Validation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sz w:val="19"/>
              </w:rPr>
              <w:t>Pydantic v2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sz w:val="19"/>
              </w:rPr>
              <w:t>PDF generation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sz w:val="19"/>
              </w:rPr>
              <w:t>reportlab + qrcode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sz w:val="19"/>
              </w:rPr>
              <w:t>Payments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sz w:val="19"/>
              </w:rPr>
              <w:t>emergentintegrations.payments.stripe (Stripe Checkout)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sz w:val="19"/>
              </w:rPr>
              <w:t>Supervisor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sz w:val="19"/>
              </w:rPr>
              <w:t>supervisord managing both services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sz w:val="19"/>
              </w:rPr>
              <w:t>Node pkg manager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sz w:val="19"/>
              </w:rPr>
              <w:t>yarn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color w:val="0B3D91"/>
        </w:rPr>
        <w:t>6. Code Quality &amp; Architecture</w:t>
      </w:r>
    </w:p>
    <w:p>
      <w:pPr>
        <w:pStyle w:val="Heading2"/>
      </w:pPr>
      <w:r>
        <w:rPr>
          <w:rFonts w:ascii="Calibri" w:hAnsi="Calibri"/>
          <w:color w:val="0B3D91"/>
        </w:rPr>
        <w:t>6.1 Repo Layout (simplified)</w:t>
      </w:r>
    </w:p>
    <w:p>
      <w:r>
        <w:rPr>
          <w:b w:val="0"/>
          <w:i w:val="0"/>
          <w:color w:val="222222"/>
          <w:sz w:val="20"/>
        </w:rPr>
        <w:t>backend/server.py   — all endpoints, auth, seed, Stripe, PDF (≈1000 lines)</w:t>
        <w:br/>
        <w:t>frontend/src/</w:t>
        <w:br/>
        <w:t xml:space="preserve">  ├ App.js           — router &amp; layout</w:t>
        <w:br/>
        <w:t xml:space="preserve">  ├ contexts/AuthContext.js</w:t>
        <w:br/>
        <w:t xml:space="preserve">  ├ lib/api.js, lib/errorFormat.js</w:t>
        <w:br/>
        <w:t xml:space="preserve">  ├ components/      — Navbar, Footer, ProtectedRoute, WhatsAppFab + 46 shadcn primitives</w:t>
        <w:br/>
        <w:t xml:space="preserve">  └ pages/           — Landing, About, Login, Register, Courses, Verify, StudentDashboard, AdminDashboard</w:t>
      </w:r>
    </w:p>
    <w:p>
      <w:pPr>
        <w:pStyle w:val="Heading2"/>
      </w:pPr>
      <w:r>
        <w:rPr>
          <w:rFonts w:ascii="Calibri" w:hAnsi="Calibri"/>
          <w:color w:val="0B3D91"/>
        </w:rPr>
        <w:t>6.2 Conventions Adopted</w:t>
      </w:r>
    </w:p>
    <w:p>
      <w:pPr>
        <w:pStyle w:val="ListBullet"/>
      </w:pPr>
      <w:r>
        <w:t>Every interactive React element carries a unique data-testid for stable E2E selectors.</w:t>
      </w:r>
    </w:p>
    <w:p>
      <w:pPr>
        <w:pStyle w:val="ListBullet"/>
      </w:pPr>
      <w:r>
        <w:t>All API calls read REACT_APP_BACKEND_URL from .env — no hard-coded hosts.</w:t>
      </w:r>
    </w:p>
    <w:p>
      <w:pPr>
        <w:pStyle w:val="ListBullet"/>
      </w:pPr>
      <w:r>
        <w:t>Mongo ObjectId is never returned to the client — always converted to a string id field.</w:t>
      </w:r>
    </w:p>
    <w:p>
      <w:pPr>
        <w:pStyle w:val="ListBullet"/>
      </w:pPr>
      <w:r>
        <w:t>Passwords are bcrypt-hashed; JWT is kept in httpOnly cookies.</w:t>
      </w:r>
    </w:p>
    <w:p>
      <w:pPr>
        <w:pStyle w:val="ListBullet"/>
      </w:pPr>
      <w:r>
        <w:t>Server-side validation on price and role-gated mutations.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0B3D91"/>
        </w:rPr>
        <w:t>7. Testing Strategy &amp; Results</w:t>
      </w:r>
    </w:p>
    <w:p>
      <w:r>
        <w:rPr>
          <w:b w:val="0"/>
          <w:i w:val="0"/>
          <w:color w:val="222222"/>
          <w:sz w:val="22"/>
        </w:rPr>
        <w:t>Testing employed three complementary layers: backend unit + integration with pytest, end-to-end browser automation with Playwright, and manual UAT-style exploration using the seeded demo accounts.</w:t>
      </w:r>
    </w:p>
    <w:p>
      <w:pPr>
        <w:pStyle w:val="Heading2"/>
      </w:pPr>
      <w:r>
        <w:rPr>
          <w:rFonts w:ascii="Calibri" w:hAnsi="Calibri"/>
          <w:color w:val="0B3D91"/>
        </w:rPr>
        <w:t>7.1 Iteration-Level Results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val="clear" w:color="auto" w:fill="0B3D91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Iteration</w:t>
            </w:r>
          </w:p>
        </w:tc>
        <w:tc>
          <w:tcPr>
            <w:tcW w:type="dxa" w:w="1984"/>
            <w:shd w:val="clear" w:color="auto" w:fill="0B3D91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Backend</w:t>
            </w:r>
          </w:p>
        </w:tc>
        <w:tc>
          <w:tcPr>
            <w:tcW w:type="dxa" w:w="1417"/>
            <w:shd w:val="clear" w:color="auto" w:fill="0B3D91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Frontend</w:t>
            </w:r>
          </w:p>
        </w:tc>
        <w:tc>
          <w:tcPr>
            <w:tcW w:type="dxa" w:w="3402"/>
            <w:shd w:val="clear" w:color="auto" w:fill="0B3D91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Outcome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sz w:val="19"/>
              </w:rPr>
              <w:t>1 – MVP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sz w:val="19"/>
              </w:rPr>
              <w:t>16/16 (100%)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sz w:val="19"/>
              </w:rPr>
              <w:t>100%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sz w:val="19"/>
              </w:rPr>
              <w:t>No blocking issues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sz w:val="19"/>
              </w:rPr>
              <w:t>2 – Features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sz w:val="19"/>
              </w:rPr>
              <w:t>26/27 (96%)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sz w:val="19"/>
              </w:rPr>
              <w:t>100%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sz w:val="19"/>
              </w:rPr>
              <w:t>1 HIGH bug in /payments/status — fixed same iteration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sz w:val="19"/>
              </w:rPr>
              <w:t>3 – Retest + features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sz w:val="19"/>
              </w:rPr>
              <w:t>34/34 (100%)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sz w:val="19"/>
              </w:rPr>
              <w:t>100%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sz w:val="19"/>
              </w:rPr>
              <w:t>All regressions green; zero blocking issues</w:t>
            </w:r>
          </w:p>
        </w:tc>
      </w:tr>
    </w:tbl>
    <w:p>
      <w:pPr>
        <w:jc w:val="center"/>
      </w:pPr>
      <w:r>
        <w:rPr>
          <w:i/>
          <w:color w:val="0B3D91"/>
          <w:sz w:val="19"/>
        </w:rPr>
        <w:t>Table 7.1 – Automated test outcomes by iteration</w:t>
      </w:r>
    </w:p>
    <w:p>
      <w:pPr>
        <w:pStyle w:val="Heading2"/>
      </w:pPr>
      <w:r>
        <w:rPr>
          <w:rFonts w:ascii="Calibri" w:hAnsi="Calibri"/>
          <w:color w:val="0B3D91"/>
        </w:rPr>
        <w:t>7.2 Test Coverage (by module)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835"/>
            <w:shd w:val="clear" w:color="auto" w:fill="0B3D91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1134"/>
            <w:shd w:val="clear" w:color="auto" w:fill="0B3D91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Tests</w:t>
            </w:r>
          </w:p>
        </w:tc>
        <w:tc>
          <w:tcPr>
            <w:tcW w:type="dxa" w:w="5102"/>
            <w:shd w:val="clear" w:color="auto" w:fill="0B3D91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sz w:val="19"/>
              </w:rPr>
              <w:t>Authentication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sz w:val="19"/>
              </w:rPr>
              <w:t>register, login, me, logout, brute-force lockout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sz w:val="19"/>
              </w:rPr>
              <w:t>Courses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sz w:val="19"/>
              </w:rPr>
              <w:t>public list, admin list, create, update, duplicate-code 409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sz w:val="19"/>
              </w:rPr>
              <w:t>Enrolments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sz w:val="19"/>
              </w:rPr>
              <w:t>create, my list, admin list, approve, grade, duplicate prevention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sz w:val="19"/>
              </w:rPr>
              <w:t>Certificates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sz w:val="19"/>
              </w:rPr>
              <w:t>issue, mine, all, public verify, PDF, cross-user 403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sz w:val="19"/>
              </w:rPr>
              <w:t>Services (VIP+Site)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sz w:val="19"/>
              </w:rPr>
              <w:t>create, list own, list all, patch status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sz w:val="19"/>
              </w:rPr>
              <w:t>Payments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sz w:val="19"/>
              </w:rPr>
              <w:t>checkout, status happy path, status fallback, tamper-proof amount, webhook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sz w:val="19"/>
              </w:rPr>
              <w:t>Admin stats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sz w:val="19"/>
              </w:rPr>
              <w:t>count and revenue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sz w:val="19"/>
              </w:rPr>
              <w:t>Frontend flows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19"/>
              </w:rPr>
              <w:t>12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sz w:val="19"/>
              </w:rPr>
              <w:t>landing, register→dashboard, login flows, verify UI, student payment click, admin grading modal, add-course modal, logout</w:t>
            </w:r>
          </w:p>
        </w:tc>
      </w:tr>
    </w:tbl>
    <w:p>
      <w:pPr>
        <w:pStyle w:val="Heading2"/>
      </w:pPr>
      <w:r>
        <w:rPr>
          <w:rFonts w:ascii="Calibri" w:hAnsi="Calibri"/>
          <w:color w:val="0B3D91"/>
        </w:rPr>
        <w:t>7.3 Notable Bug — Fixed</w:t>
      </w:r>
    </w:p>
    <w:p>
      <w:r>
        <w:rPr>
          <w:b w:val="0"/>
          <w:i w:val="0"/>
          <w:color w:val="222222"/>
          <w:sz w:val="22"/>
        </w:rPr>
        <w:t>During Iteration 2, the testing agent reported that /api/payments/status/{session_id} returned HTTP 500 when the Stripe proxy could not retrieve a session. Root cause: the call to stripe.get_checkout_status(...) was unprotected. Remediation: wrap the call in a try/except that returns the cached pending state with HTTP 200 plus an informational 'note' field — and update the frontend poller to show an amber 'still processing' banner rather than a red error. The fix was re-verified in Iteration 3 and all 34 tests passed.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0B3D91"/>
        </w:rPr>
        <w:t>8. Deployment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6247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ver_tech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62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0B3D91"/>
          <w:sz w:val="19"/>
        </w:rPr>
        <w:t>Figure 8.1 – Preview environment infrastructure</w:t>
      </w:r>
    </w:p>
    <w:p>
      <w:pPr>
        <w:pStyle w:val="Heading2"/>
      </w:pPr>
      <w:r>
        <w:rPr>
          <w:rFonts w:ascii="Calibri" w:hAnsi="Calibri"/>
          <w:color w:val="0B3D91"/>
        </w:rPr>
        <w:t>8.1 Preview Environment</w:t>
      </w:r>
    </w:p>
    <w:p>
      <w:pPr>
        <w:pStyle w:val="ListBullet"/>
      </w:pPr>
      <w:r>
        <w:t>Frontend and backend run under supervisord in an Emergent preview container.</w:t>
      </w:r>
    </w:p>
    <w:p>
      <w:pPr>
        <w:pStyle w:val="ListBullet"/>
      </w:pPr>
      <w:r>
        <w:t>Public URL: https://helper-platform-1.preview.emergentagent.com</w:t>
      </w:r>
    </w:p>
    <w:p>
      <w:pPr>
        <w:pStyle w:val="ListBullet"/>
      </w:pPr>
      <w:r>
        <w:t>MongoDB is hosted locally inside the container for rapid iteration.</w:t>
      </w:r>
    </w:p>
    <w:p>
      <w:pPr>
        <w:pStyle w:val="ListBullet"/>
      </w:pPr>
      <w:r>
        <w:t>Stripe is in TEST mode via the pre-configured sk_test key.</w:t>
      </w:r>
    </w:p>
    <w:p>
      <w:pPr>
        <w:pStyle w:val="Heading2"/>
      </w:pPr>
      <w:r>
        <w:rPr>
          <w:rFonts w:ascii="Calibri" w:hAnsi="Calibri"/>
          <w:color w:val="0B3D91"/>
        </w:rPr>
        <w:t>8.2 Production Deployment Plan (Task 5.1 of WBS)</w:t>
      </w:r>
    </w:p>
    <w:p>
      <w:pPr>
        <w:pStyle w:val="ListNumber"/>
      </w:pPr>
      <w:r>
        <w:t>Migrate MongoDB to MongoDB Atlas (free M0 tier, SA region).</w:t>
      </w:r>
    </w:p>
    <w:p>
      <w:pPr>
        <w:pStyle w:val="ListNumber"/>
      </w:pPr>
      <w:r>
        <w:t>Deploy backend to an Afrihost cPanel Python app or Fly.io SA region.</w:t>
      </w:r>
    </w:p>
    <w:p>
      <w:pPr>
        <w:pStyle w:val="ListNumber"/>
      </w:pPr>
      <w:r>
        <w:t>Deploy frontend static bundle to the same domain under Nginx or Cloudflare Pages.</w:t>
      </w:r>
    </w:p>
    <w:p>
      <w:pPr>
        <w:pStyle w:val="ListNumber"/>
      </w:pPr>
      <w:r>
        <w:t>Provision SSL via Let's Encrypt AutoSSL.</w:t>
      </w:r>
    </w:p>
    <w:p>
      <w:pPr>
        <w:pStyle w:val="ListNumber"/>
      </w:pPr>
      <w:r>
        <w:t>Swap Stripe test key for live key; set up Stripe Webhook signing secret.</w:t>
      </w:r>
    </w:p>
    <w:p>
      <w:pPr>
        <w:pStyle w:val="ListNumber"/>
      </w:pPr>
      <w:r>
        <w:t>Configure a SendGrid API key when available to enable enrolment-approved and certificate-issued emails.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0B3D91"/>
        </w:rPr>
        <w:t>9. Challenges &amp; Lessons Learned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551"/>
            <w:shd w:val="clear" w:color="auto" w:fill="0B3D91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Challenge</w:t>
            </w:r>
          </w:p>
        </w:tc>
        <w:tc>
          <w:tcPr>
            <w:tcW w:type="dxa" w:w="3402"/>
            <w:shd w:val="clear" w:color="auto" w:fill="0B3D91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How We Addressed It</w:t>
            </w:r>
          </w:p>
        </w:tc>
        <w:tc>
          <w:tcPr>
            <w:tcW w:type="dxa" w:w="3118"/>
            <w:shd w:val="clear" w:color="auto" w:fill="0B3D91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Lesson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sz w:val="19"/>
              </w:rPr>
              <w:t>Preventing client-side price tampering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sz w:val="19"/>
              </w:rPr>
              <w:t>Backend computes amount from course.price_zar; ignores any client amount input.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sz w:val="19"/>
              </w:rPr>
              <w:t>Never trust the client for monetary values.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sz w:val="19"/>
              </w:rPr>
              <w:t>Intermittent Stripe proxy failures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sz w:val="19"/>
              </w:rPr>
              <w:t>Wrapped get_checkout_status in try/except; serve cached pending state; soft banner.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sz w:val="19"/>
              </w:rPr>
              <w:t>Always gracefully degrade on external service failures.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sz w:val="19"/>
              </w:rPr>
              <w:t>Keeping ObjectId out of JSON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sz w:val="19"/>
              </w:rPr>
              <w:t>Standardised _course_doc_to_public helpers; excluded _id at query or conversion time.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sz w:val="19"/>
              </w:rPr>
              <w:t>Centralise serialisation to avoid scattered bugs.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sz w:val="19"/>
              </w:rPr>
              <w:t>Two-member team key-person risk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sz w:val="19"/>
              </w:rPr>
              <w:t>Cross-training weekly; shared Git repo; pair-programming on tricky modules.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sz w:val="19"/>
              </w:rPr>
              <w:t>Small teams must invest in redundancy.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sz w:val="19"/>
              </w:rPr>
              <w:t>Time-boxed scope vs stakeholder enthusiasm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sz w:val="19"/>
              </w:rPr>
              <w:t>Explicit change-request log; deferred email notifications to a follow-up sprint.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sz w:val="19"/>
              </w:rPr>
              <w:t>Say 'yes, in the next sprint' rather than derail the current one.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color w:val="0B3D91"/>
        </w:rPr>
        <w:t>10. Compliance &amp; Ethics</w:t>
      </w:r>
    </w:p>
    <w:p>
      <w:pPr>
        <w:pStyle w:val="ListBullet"/>
      </w:pPr>
      <w:r>
        <w:t>Personal data (email, ID number, phone) is stored encrypted at rest and exposed only to the owner and admin — aligning with POPIA.</w:t>
      </w:r>
    </w:p>
    <w:p>
      <w:pPr>
        <w:pStyle w:val="ListBullet"/>
      </w:pPr>
      <w:r>
        <w:t>Students can request deletion of their data through the admin (manual process in v1; automated self-service in v2 backlog).</w:t>
      </w:r>
    </w:p>
    <w:p>
      <w:pPr>
        <w:pStyle w:val="ListBullet"/>
      </w:pPr>
      <w:r>
        <w:t>All Stripe card data is handled by Stripe — MJSCYBER is out of PCI scope (SAQ A).</w:t>
      </w:r>
    </w:p>
    <w:p>
      <w:pPr>
        <w:pStyle w:val="ListBullet"/>
      </w:pPr>
      <w:r>
        <w:t>Source code bears the MJSCYBER copyright notice; no third-party libraries with incompatible licences are included.</w:t>
      </w:r>
    </w:p>
    <w:p>
      <w:pPr>
        <w:pStyle w:val="ListBullet"/>
      </w:pPr>
      <w:r>
        <w:t>Royalty-free Unsplash photography used in marketing pages with attribution preserved in the project bundle.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0B3D91"/>
        </w:rPr>
        <w:t>11. Conclusion &amp; Recommendations</w:t>
      </w:r>
    </w:p>
    <w:p>
      <w:r>
        <w:rPr>
          <w:b w:val="0"/>
          <w:i w:val="0"/>
          <w:color w:val="222222"/>
          <w:sz w:val="22"/>
        </w:rPr>
        <w:t>All Task-1 and Task-2 commitments have been met, plus three agreed enhancements, within the 14-week schedule and the R 84 500 budget envelope. The platform is ready for real-world UAT with MJSCYBER staff and a planned go-live on 05 August 2026.</w:t>
      </w:r>
    </w:p>
    <w:p>
      <w:pPr>
        <w:pStyle w:val="Heading2"/>
      </w:pPr>
      <w:r>
        <w:rPr>
          <w:rFonts w:ascii="Calibri" w:hAnsi="Calibri"/>
          <w:color w:val="0B3D91"/>
        </w:rPr>
        <w:t>11.1 Recommended Next Steps</w:t>
      </w:r>
    </w:p>
    <w:p>
      <w:pPr>
        <w:pStyle w:val="ListNumber"/>
      </w:pPr>
      <w:r>
        <w:t>Schedule UAT with MJSCYBER director and two instructors during week of 20 July 2026.</w:t>
      </w:r>
    </w:p>
    <w:p>
      <w:pPr>
        <w:pStyle w:val="ListNumber"/>
      </w:pPr>
      <w:r>
        <w:t>Obtain production domain (mjscyber.co.za) and transfer DNS to the production host.</w:t>
      </w:r>
    </w:p>
    <w:p>
      <w:pPr>
        <w:pStyle w:val="ListNumber"/>
      </w:pPr>
      <w:r>
        <w:t>Configure SendGrid (or Gmail SMTP) and enable transactional email templates.</w:t>
      </w:r>
    </w:p>
    <w:p>
      <w:pPr>
        <w:pStyle w:val="ListNumber"/>
      </w:pPr>
      <w:r>
        <w:t>Implement an Instructor role with a dedicated grading view (backlog item P1-07).</w:t>
      </w:r>
    </w:p>
    <w:p>
      <w:pPr>
        <w:pStyle w:val="ListNumber"/>
      </w:pPr>
      <w:r>
        <w:t>Add self-service password reset UI on top of existing backend endpoints.</w:t>
      </w:r>
    </w:p>
    <w:p>
      <w:pPr>
        <w:pStyle w:val="ListNumber"/>
      </w:pPr>
      <w:r>
        <w:t>Document an operational runbook (incident response, backup restore, key rotation).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0B3D91"/>
        </w:rPr>
        <w:t>12. Appendices</w:t>
      </w:r>
    </w:p>
    <w:p>
      <w:pPr>
        <w:pStyle w:val="Heading2"/>
      </w:pPr>
      <w:r>
        <w:rPr>
          <w:rFonts w:ascii="Calibri" w:hAnsi="Calibri"/>
          <w:color w:val="0B3D91"/>
        </w:rPr>
        <w:t>Appendix A – Demo Credentials (preview only)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  <w:shd w:val="clear" w:color="auto" w:fill="0B3D91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535"/>
            <w:shd w:val="clear" w:color="auto" w:fill="0B3D91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Email</w:t>
            </w:r>
          </w:p>
        </w:tc>
        <w:tc>
          <w:tcPr>
            <w:tcW w:type="dxa" w:w="2835"/>
            <w:shd w:val="clear" w:color="auto" w:fill="0B3D91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Password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sz w:val="19"/>
              </w:rPr>
              <w:t>Admin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sz w:val="19"/>
              </w:rPr>
              <w:t>admin@mjscyber.co.za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sz w:val="19"/>
              </w:rPr>
              <w:t>Admin@123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sz w:val="19"/>
              </w:rPr>
              <w:t>Student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sz w:val="19"/>
              </w:rPr>
              <w:t>thabo@student.co.za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sz w:val="19"/>
              </w:rPr>
              <w:t>Student@123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sz w:val="19"/>
              </w:rPr>
              <w:t>Student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sz w:val="19"/>
              </w:rPr>
              <w:t>nandi@student.co.za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sz w:val="19"/>
              </w:rPr>
              <w:t>Student@123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sz w:val="19"/>
              </w:rPr>
              <w:t>Student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sz w:val="19"/>
              </w:rPr>
              <w:t>sipho@student.co.za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sz w:val="19"/>
              </w:rPr>
              <w:t>Student@123</w:t>
            </w:r>
          </w:p>
        </w:tc>
      </w:tr>
    </w:tbl>
    <w:p>
      <w:pPr>
        <w:pStyle w:val="Heading2"/>
      </w:pPr>
      <w:r>
        <w:rPr>
          <w:rFonts w:ascii="Calibri" w:hAnsi="Calibri"/>
          <w:color w:val="0B3D91"/>
        </w:rPr>
        <w:t>Appendix B – Key URLs</w:t>
      </w:r>
    </w:p>
    <w:p>
      <w:pPr>
        <w:pStyle w:val="ListBullet"/>
      </w:pPr>
      <w:r>
        <w:t>App: https://helper-platform-1.preview.emergentagent.com</w:t>
      </w:r>
    </w:p>
    <w:p>
      <w:pPr>
        <w:pStyle w:val="ListBullet"/>
      </w:pPr>
      <w:r>
        <w:t>About: /about</w:t>
      </w:r>
    </w:p>
    <w:p>
      <w:pPr>
        <w:pStyle w:val="ListBullet"/>
      </w:pPr>
      <w:r>
        <w:t>Admin Console: /admin  (admin-only)</w:t>
      </w:r>
    </w:p>
    <w:p>
      <w:pPr>
        <w:pStyle w:val="ListBullet"/>
      </w:pPr>
      <w:r>
        <w:t>Student Dashboard: /dashboard  (student-only)</w:t>
      </w:r>
    </w:p>
    <w:p>
      <w:pPr>
        <w:pStyle w:val="ListBullet"/>
      </w:pPr>
      <w:r>
        <w:t>Public Certificate Verification: /verify or /verify/:serial</w:t>
      </w:r>
    </w:p>
    <w:p>
      <w:pPr>
        <w:pStyle w:val="Heading2"/>
      </w:pPr>
      <w:r>
        <w:rPr>
          <w:rFonts w:ascii="Calibri" w:hAnsi="Calibri"/>
          <w:color w:val="0B3D91"/>
        </w:rPr>
        <w:t>Appendix C – Document Control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134"/>
            <w:shd w:val="clear" w:color="auto" w:fill="0B3D91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1701"/>
            <w:shd w:val="clear" w:color="auto" w:fill="0B3D91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268"/>
            <w:shd w:val="clear" w:color="auto" w:fill="0B3D91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3969"/>
            <w:shd w:val="clear" w:color="auto" w:fill="0B3D91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Change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sz w:val="19"/>
              </w:rPr>
              <w:t>1.0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19"/>
              </w:rPr>
              <w:t>22 April 2026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19"/>
              </w:rPr>
              <w:t>Jones Sepuru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sz w:val="19"/>
              </w:rPr>
              <w:t>Final submission version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g"/><Relationship Id="rId11" Type="http://schemas.openxmlformats.org/officeDocument/2006/relationships/image" Target="media/image3.jpe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