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line="480" w:lineRule="auto"/>
        <w:jc w:val="center"/>
      </w:pPr>
      <w:r>
        <w:rPr>
          <w:rFonts w:ascii="Arial" w:hAnsi="Arial"/>
          <w:b/>
          <w:sz w:val="24"/>
        </w:rPr>
        <w:t>Entrega 1 Semana 3: Proyecto de software basado en herramientas de integracion continua</w:t>
      </w:r>
    </w:p>
    <w:p>
      <w:pPr>
        <w:spacing w:line="480" w:lineRule="auto" w:after="0"/>
        <w:jc w:val="center"/>
      </w:pPr>
      <w:r>
        <w:rPr>
          <w:rFonts w:ascii="Arial" w:hAnsi="Arial"/>
          <w:b w:val="0"/>
          <w:sz w:val="22"/>
        </w:rPr>
        <w:t>John Vanegas</w:t>
      </w:r>
    </w:p>
    <w:p>
      <w:pPr>
        <w:spacing w:line="480" w:lineRule="auto" w:after="0"/>
        <w:jc w:val="center"/>
      </w:pPr>
      <w:r>
        <w:rPr>
          <w:rFonts w:ascii="Arial" w:hAnsi="Arial"/>
          <w:b w:val="0"/>
          <w:sz w:val="22"/>
        </w:rPr>
        <w:t>Politecnico Grancolombiano</w:t>
      </w:r>
    </w:p>
    <w:p>
      <w:pPr>
        <w:spacing w:line="480" w:lineRule="auto" w:after="0"/>
        <w:jc w:val="center"/>
      </w:pPr>
      <w:r>
        <w:rPr>
          <w:rFonts w:ascii="Arial" w:hAnsi="Arial"/>
          <w:b w:val="0"/>
          <w:sz w:val="22"/>
        </w:rPr>
        <w:t>Enfasis Profesional I (Integracion Continua)</w:t>
      </w:r>
    </w:p>
    <w:p>
      <w:pPr>
        <w:spacing w:line="480" w:lineRule="auto" w:after="0"/>
        <w:jc w:val="center"/>
      </w:pPr>
      <w:r>
        <w:rPr>
          <w:rFonts w:ascii="Arial" w:hAnsi="Arial"/>
          <w:b w:val="0"/>
          <w:sz w:val="22"/>
        </w:rPr>
        <w:t>Profesor: ____________________</w:t>
      </w:r>
    </w:p>
    <w:p>
      <w:pPr>
        <w:spacing w:line="480" w:lineRule="auto" w:after="0"/>
        <w:jc w:val="center"/>
      </w:pPr>
      <w:r>
        <w:rPr>
          <w:rFonts w:ascii="Arial" w:hAnsi="Arial"/>
          <w:b w:val="0"/>
          <w:sz w:val="22"/>
        </w:rPr>
        <w:t>26 de mayo de 2026</w:t>
      </w:r>
    </w:p>
    <w:p>
      <w:r>
        <w:br w:type="page"/>
      </w:r>
    </w:p>
    <w:p>
      <w:pPr>
        <w:pStyle w:val="Heading1"/>
        <w:spacing w:line="480" w:lineRule="auto" w:before="240" w:after="120"/>
      </w:pPr>
      <w:r>
        <w:t>Resumen</w:t>
      </w:r>
    </w:p>
    <w:p>
      <w:pPr>
        <w:spacing w:line="480" w:lineRule="auto" w:after="120"/>
      </w:pPr>
      <w:r>
        <w:rPr>
          <w:rFonts w:ascii="Arial" w:hAnsi="Arial"/>
          <w:b w:val="0"/>
          <w:sz w:val="22"/>
        </w:rPr>
        <w:t>Este documento presenta la primera entrega de semana 3 del proyecto SkillCert, una plataforma web de validacion de competencias basada en evidencias. La entrega se enfoca en dejar el proyecto alojable en GitHub y preparado para integracion continua mediante Docker, con dos contenedores comunicados entre si: un cliente React servido por Nginx y una API Node.js/Express con base de datos SQLite persistida en volumen. La solucion permite ejecucion local tradicional y ejecucion contenerizada, lo que facilita iteraciones posteriores y la futura incorporacion de Jenkins, Travis CI o herramientas equivalentes de CI/CD.</w:t>
      </w:r>
    </w:p>
    <w:p>
      <w:pPr>
        <w:spacing w:line="480" w:lineRule="auto" w:after="120"/>
      </w:pPr>
      <w:r>
        <w:rPr>
          <w:rFonts w:ascii="Arial" w:hAnsi="Arial"/>
          <w:b w:val="0"/>
          <w:sz w:val="22"/>
        </w:rPr>
        <w:t>Palabras clave: integracion continua, Docker, GitHub, React, Node.js.</w:t>
      </w:r>
    </w:p>
    <w:p>
      <w:pPr>
        <w:pStyle w:val="Heading1"/>
        <w:spacing w:line="480" w:lineRule="auto" w:before="240" w:after="120"/>
      </w:pPr>
      <w:r>
        <w:t>Descripcion del proyecto</w:t>
      </w:r>
    </w:p>
    <w:p>
      <w:pPr>
        <w:spacing w:line="480" w:lineRule="auto" w:after="120"/>
      </w:pPr>
      <w:r>
        <w:rPr>
          <w:rFonts w:ascii="Arial" w:hAnsi="Arial"/>
          <w:b w:val="0"/>
          <w:sz w:val="22"/>
        </w:rPr>
        <w:t>SkillCert es una red social competencial donde los usuarios publican evidencias, reciben sugerencias de habilidades, validan aportes de otros usuarios y acumulan reputacion o karma. La arquitectura actual esta organizada en dos aplicaciones principales: frontend en React/Vite y backend en Node.js/Express. El backend expone endpoints REST, documentacion Swagger y persistencia SQLite.</w:t>
      </w:r>
    </w:p>
    <w:p>
      <w:pPr>
        <w:pStyle w:val="Heading1"/>
        <w:spacing w:line="480" w:lineRule="auto" w:before="240" w:after="120"/>
      </w:pPr>
      <w:r>
        <w:t>Requerimiento de la entrega</w:t>
      </w:r>
    </w:p>
    <w:p>
      <w:pPr>
        <w:spacing w:line="480" w:lineRule="auto" w:after="120"/>
      </w:pPr>
      <w:r>
        <w:rPr>
          <w:rFonts w:ascii="Arial" w:hAnsi="Arial"/>
          <w:b w:val="0"/>
          <w:sz w:val="22"/>
        </w:rPr>
        <w:t>Segun la guia del modulo, para la Entrega 1 de Semana 3 el proyecto debe estar creado dentro de repositorios GitHub y debe emplear Docker para construir dos contenedores comunicados entre si. La implementacion realizada cubre ese alcance mediante archivos Docker por componente y un archivo docker-compose.yml que orquesta ambos servicios.</w:t>
      </w:r>
    </w:p>
    <w:p>
      <w:pPr>
        <w:pStyle w:val="Heading1"/>
        <w:spacing w:line="480" w:lineRule="auto" w:before="240" w:after="120"/>
      </w:pPr>
      <w:r>
        <w:t>Implementacion con Docker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</w:tcPr>
          <w:p>
            <w:pPr>
              <w:spacing w:after="60" w:line="276" w:lineRule="auto"/>
            </w:pPr>
            <w:r>
              <w:t>Componente</w:t>
            </w:r>
          </w:p>
        </w:tc>
        <w:tc>
          <w:tcPr>
            <w:tcW w:type="dxa" w:w="3120"/>
            <w:vAlign w:val="center"/>
          </w:tcPr>
          <w:p>
            <w:pPr>
              <w:spacing w:after="60" w:line="276" w:lineRule="auto"/>
            </w:pPr>
            <w:r>
              <w:t>Archivo</w:t>
            </w:r>
          </w:p>
        </w:tc>
        <w:tc>
          <w:tcPr>
            <w:tcW w:type="dxa" w:w="3120"/>
            <w:vAlign w:val="center"/>
          </w:tcPr>
          <w:p>
            <w:pPr>
              <w:spacing w:after="60" w:line="276" w:lineRule="auto"/>
            </w:pPr>
            <w:r>
              <w:t>Funcion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60" w:line="276" w:lineRule="auto"/>
            </w:pPr>
            <w:r>
              <w:t>API</w:t>
            </w:r>
          </w:p>
        </w:tc>
        <w:tc>
          <w:tcPr>
            <w:tcW w:type="dxa" w:w="3120"/>
            <w:vAlign w:val="center"/>
          </w:tcPr>
          <w:p>
            <w:pPr>
              <w:spacing w:after="60" w:line="276" w:lineRule="auto"/>
            </w:pPr>
            <w:r>
              <w:t>server/Dockerfile</w:t>
            </w:r>
          </w:p>
        </w:tc>
        <w:tc>
          <w:tcPr>
            <w:tcW w:type="dxa" w:w="3120"/>
            <w:vAlign w:val="center"/>
          </w:tcPr>
          <w:p>
            <w:pPr>
              <w:spacing w:after="60" w:line="276" w:lineRule="auto"/>
            </w:pPr>
            <w:r>
              <w:t>Construye el servicio Express, ejecuta migraciones, carga datos semilla y expone el puerto 4000.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60" w:line="276" w:lineRule="auto"/>
            </w:pPr>
            <w:r>
              <w:t>Cliente</w:t>
            </w:r>
          </w:p>
        </w:tc>
        <w:tc>
          <w:tcPr>
            <w:tcW w:type="dxa" w:w="3120"/>
            <w:vAlign w:val="center"/>
          </w:tcPr>
          <w:p>
            <w:pPr>
              <w:spacing w:after="60" w:line="276" w:lineRule="auto"/>
            </w:pPr>
            <w:r>
              <w:t>client/Dockerfile</w:t>
            </w:r>
          </w:p>
        </w:tc>
        <w:tc>
          <w:tcPr>
            <w:tcW w:type="dxa" w:w="3120"/>
            <w:vAlign w:val="center"/>
          </w:tcPr>
          <w:p>
            <w:pPr>
              <w:spacing w:after="60" w:line="276" w:lineRule="auto"/>
            </w:pPr>
            <w:r>
              <w:t>Compila React/Vite y sirve los archivos estaticos con Nginx.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60" w:line="276" w:lineRule="auto"/>
            </w:pPr>
            <w:r>
              <w:t>Proxy interno</w:t>
            </w:r>
          </w:p>
        </w:tc>
        <w:tc>
          <w:tcPr>
            <w:tcW w:type="dxa" w:w="3120"/>
            <w:vAlign w:val="center"/>
          </w:tcPr>
          <w:p>
            <w:pPr>
              <w:spacing w:after="60" w:line="276" w:lineRule="auto"/>
            </w:pPr>
            <w:r>
              <w:t>client/nginx.conf</w:t>
            </w:r>
          </w:p>
        </w:tc>
        <w:tc>
          <w:tcPr>
            <w:tcW w:type="dxa" w:w="3120"/>
            <w:vAlign w:val="center"/>
          </w:tcPr>
          <w:p>
            <w:pPr>
              <w:spacing w:after="60" w:line="276" w:lineRule="auto"/>
            </w:pPr>
            <w:r>
              <w:t>Redirige las solicitudes /api al servicio server dentro de la red Docker.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60" w:line="276" w:lineRule="auto"/>
            </w:pPr>
            <w:r>
              <w:t>Orquestacion</w:t>
            </w:r>
          </w:p>
        </w:tc>
        <w:tc>
          <w:tcPr>
            <w:tcW w:type="dxa" w:w="3120"/>
            <w:vAlign w:val="center"/>
          </w:tcPr>
          <w:p>
            <w:pPr>
              <w:spacing w:after="60" w:line="276" w:lineRule="auto"/>
            </w:pPr>
            <w:r>
              <w:t>docker-compose.yml</w:t>
            </w:r>
          </w:p>
        </w:tc>
        <w:tc>
          <w:tcPr>
            <w:tcW w:type="dxa" w:w="3120"/>
            <w:vAlign w:val="center"/>
          </w:tcPr>
          <w:p>
            <w:pPr>
              <w:spacing w:after="60" w:line="276" w:lineRule="auto"/>
            </w:pPr>
            <w:r>
              <w:t>Define los servicios client y server, healthcheck, puertos y volumen persistente.</w:t>
            </w:r>
          </w:p>
        </w:tc>
      </w:tr>
    </w:tbl>
    <w:p>
      <w:pPr>
        <w:spacing w:line="480" w:lineRule="auto" w:after="120"/>
      </w:pPr>
      <w:r>
        <w:rPr>
          <w:rFonts w:ascii="Arial" w:hAnsi="Arial"/>
          <w:b w:val="0"/>
          <w:sz w:val="22"/>
        </w:rPr>
        <w:t>La comunicacion entre contenedores se realiza porque Docker Compose conecta los servicios en una red comun y permite que el contenedor cliente resuelva el backend por el nombre de servicio server. Esta configuracion sigue el modelo recomendado por Docker Compose para aplicaciones multicontenedor.</w:t>
      </w:r>
    </w:p>
    <w:p>
      <w:pPr>
        <w:pStyle w:val="Heading1"/>
        <w:spacing w:line="480" w:lineRule="auto" w:before="240" w:after="120"/>
      </w:pPr>
      <w:r>
        <w:t>Instrucciones de ejecucion</w:t>
      </w:r>
    </w:p>
    <w:p>
      <w:pPr>
        <w:spacing w:line="480" w:lineRule="auto" w:after="120"/>
      </w:pPr>
      <w:r>
        <w:rPr>
          <w:rFonts w:ascii="Arial" w:hAnsi="Arial"/>
          <w:b w:val="0"/>
          <w:sz w:val="22"/>
        </w:rPr>
        <w:t>Para ejecutar el proyecto sin Docker se usan los comandos npm install, npm run db:migrate, npm run db:seed y npm run dev. Para la entrega contenerizada se usa el siguiente flujo:</w:t>
      </w:r>
    </w:p>
    <w:p>
      <w:pPr>
        <w:spacing w:line="480" w:lineRule="auto"/>
        <w:ind w:left="360"/>
      </w:pPr>
      <w:r>
        <w:rPr>
          <w:rFonts w:ascii="Courier New" w:hAnsi="Courier New"/>
        </w:rPr>
        <w:t>docker compose up --build</w:t>
      </w:r>
    </w:p>
    <w:p>
      <w:pPr>
        <w:spacing w:line="480" w:lineRule="auto"/>
        <w:ind w:left="360"/>
      </w:pPr>
      <w:r>
        <w:rPr>
          <w:rFonts w:ascii="Courier New" w:hAnsi="Courier New"/>
        </w:rPr>
        <w:t>curl http://localhost:4000/api/health</w:t>
      </w:r>
    </w:p>
    <w:p>
      <w:pPr>
        <w:spacing w:line="480" w:lineRule="auto"/>
        <w:ind w:left="360"/>
      </w:pPr>
      <w:r>
        <w:rPr>
          <w:rFonts w:ascii="Courier New" w:hAnsi="Courier New"/>
        </w:rPr>
        <w:t>Abrir http://localhost:5173 en el navegador</w:t>
      </w:r>
    </w:p>
    <w:p>
      <w:pPr>
        <w:pStyle w:val="Heading1"/>
        <w:spacing w:line="480" w:lineRule="auto" w:before="240" w:after="120"/>
      </w:pPr>
      <w:r>
        <w:t>Verificacion realizada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Verificacion</w:t>
            </w:r>
          </w:p>
        </w:tc>
        <w:tc>
          <w:tcPr>
            <w:tcW w:type="dxa" w:w="3120"/>
          </w:tcPr>
          <w:p>
            <w:r>
              <w:t>Comando</w:t>
            </w:r>
          </w:p>
        </w:tc>
        <w:tc>
          <w:tcPr>
            <w:tcW w:type="dxa" w:w="3120"/>
          </w:tcPr>
          <w:p>
            <w:r>
              <w:t>Resultado</w:t>
            </w:r>
          </w:p>
        </w:tc>
      </w:tr>
      <w:tr>
        <w:tc>
          <w:tcPr>
            <w:tcW w:type="dxa" w:w="3120"/>
          </w:tcPr>
          <w:p>
            <w:r>
              <w:t>Pruebas unitarias backend</w:t>
            </w:r>
          </w:p>
        </w:tc>
        <w:tc>
          <w:tcPr>
            <w:tcW w:type="dxa" w:w="3120"/>
          </w:tcPr>
          <w:p>
            <w:r>
              <w:t>npm test -w server</w:t>
            </w:r>
          </w:p>
        </w:tc>
        <w:tc>
          <w:tcPr>
            <w:tcW w:type="dxa" w:w="3120"/>
          </w:tcPr>
          <w:p>
            <w:r>
              <w:t>Aprobado: 3 pruebas pasaron.</w:t>
            </w:r>
          </w:p>
        </w:tc>
      </w:tr>
      <w:tr>
        <w:tc>
          <w:tcPr>
            <w:tcW w:type="dxa" w:w="3120"/>
          </w:tcPr>
          <w:p>
            <w:r>
              <w:t>Build frontend</w:t>
            </w:r>
          </w:p>
        </w:tc>
        <w:tc>
          <w:tcPr>
            <w:tcW w:type="dxa" w:w="3120"/>
          </w:tcPr>
          <w:p>
            <w:r>
              <w:t>npm run build</w:t>
            </w:r>
          </w:p>
        </w:tc>
        <w:tc>
          <w:tcPr>
            <w:tcW w:type="dxa" w:w="3120"/>
          </w:tcPr>
          <w:p>
            <w:r>
              <w:t>Aprobado: Vite genero dist correctamente.</w:t>
            </w:r>
          </w:p>
        </w:tc>
      </w:tr>
      <w:tr>
        <w:tc>
          <w:tcPr>
            <w:tcW w:type="dxa" w:w="3120"/>
          </w:tcPr>
          <w:p>
            <w:r>
              <w:t>Docker Compose</w:t>
            </w:r>
          </w:p>
        </w:tc>
        <w:tc>
          <w:tcPr>
            <w:tcW w:type="dxa" w:w="3120"/>
          </w:tcPr>
          <w:p>
            <w:r>
              <w:t>docker compose up --build -d</w:t>
            </w:r>
          </w:p>
        </w:tc>
        <w:tc>
          <w:tcPr>
            <w:tcW w:type="dxa" w:w="3120"/>
          </w:tcPr>
          <w:p>
            <w:r>
              <w:t>Pendiente en esta maquina: Docker daemon no estaba activo. El archivo queda listo para correr cuando Docker Desktop este iniciado.</w:t>
            </w:r>
          </w:p>
        </w:tc>
      </w:tr>
    </w:tbl>
    <w:p>
      <w:pPr>
        <w:spacing w:line="480" w:lineRule="auto" w:after="120"/>
      </w:pPr>
      <w:r>
        <w:rPr>
          <w:rFonts w:ascii="Arial" w:hAnsi="Arial"/>
          <w:b w:val="0"/>
          <w:sz w:val="22"/>
        </w:rPr>
        <w:t>La validacion automatizada disponible confirma que el codigo compila y que la logica critica del backend funciona. La unica verificacion no ejecutada completamente fue el arranque de contenedores porque Docker Desktop no tenia activo el daemon local durante la revision.</w:t>
      </w:r>
    </w:p>
    <w:p>
      <w:pPr>
        <w:pStyle w:val="Heading1"/>
        <w:spacing w:line="480" w:lineRule="auto" w:before="240" w:after="120"/>
      </w:pPr>
      <w:r>
        <w:t>Preparacion para GitHub e iteraciones posteriores</w:t>
      </w:r>
    </w:p>
    <w:p>
      <w:pPr>
        <w:spacing w:line="480" w:lineRule="auto" w:after="120"/>
      </w:pPr>
      <w:r>
        <w:rPr>
          <w:rFonts w:ascii="Arial" w:hAnsi="Arial"/>
          <w:b w:val="0"/>
          <w:sz w:val="22"/>
        </w:rPr>
        <w:t>El repositorio local fue inicializado con Git y preparado para publicar. El archivo .gitignore evita subir dependencias, variables de entorno, bases de datos locales y artefactos generados. La estructura con Docker Compose permite que en semanas posteriores se agregue Jenkins y otros servicios de CI/CD sin redisenar la aplicacion.</w:t>
      </w:r>
    </w:p>
    <w:p>
      <w:pPr>
        <w:pStyle w:val="Heading1"/>
        <w:spacing w:line="480" w:lineRule="auto" w:before="240" w:after="120"/>
      </w:pPr>
      <w:r>
        <w:t>Conclusiones</w:t>
      </w:r>
    </w:p>
    <w:p>
      <w:pPr>
        <w:spacing w:line="480" w:lineRule="auto" w:after="120"/>
      </w:pPr>
      <w:r>
        <w:rPr>
          <w:rFonts w:ascii="Arial" w:hAnsi="Arial"/>
          <w:b w:val="0"/>
          <w:sz w:val="22"/>
        </w:rPr>
        <w:t>La primera entrega queda alineada con el objetivo de la semana 3 porque el proyecto cuenta con dos contenedores definidos, comunicacion interna entre cliente y servidor, persistencia de datos mediante volumen y documentacion de ejecucion. Adicionalmente, el proyecto queda organizado para continuar la evolucion hacia integracion continua en las siguientes entregas.</w:t>
      </w:r>
    </w:p>
    <w:p>
      <w:pPr>
        <w:pStyle w:val="Heading1"/>
        <w:spacing w:line="480" w:lineRule="auto" w:before="240" w:after="120"/>
      </w:pPr>
      <w:r>
        <w:t>Referencias</w:t>
      </w:r>
    </w:p>
    <w:p>
      <w:pPr>
        <w:spacing w:line="480" w:lineRule="auto" w:after="120"/>
        <w:ind w:left="720" w:hanging="720"/>
      </w:pPr>
      <w:r>
        <w:t>Docker. (2026). Compose: Define and run multi-container applications. Docker Docs. https://docs.docker.com/compose/</w:t>
      </w:r>
    </w:p>
    <w:p>
      <w:pPr>
        <w:spacing w:line="480" w:lineRule="auto" w:after="120"/>
        <w:ind w:left="720" w:hanging="720"/>
      </w:pPr>
      <w:r>
        <w:t>Docker. (2026). Networking in Compose. Docker Docs. https://docs.docker.com/compose/how-tos/networking/</w:t>
      </w:r>
    </w:p>
    <w:p>
      <w:pPr>
        <w:spacing w:line="480" w:lineRule="auto" w:after="120"/>
        <w:ind w:left="720" w:hanging="720"/>
      </w:pPr>
      <w:r>
        <w:t>GitHub. (2026). Adding locally hosted code to GitHub. GitHub Docs. https://docs.github.com/articles/adding-an-existing-project-to-github-using-the-command-line</w:t>
      </w:r>
    </w:p>
    <w:p>
      <w:pPr>
        <w:spacing w:line="480" w:lineRule="auto" w:after="120"/>
        <w:ind w:left="720" w:hanging="720"/>
      </w:pPr>
      <w:r>
        <w:t>GitHub CLI. (2026). gh repo create. GitHub CLI Manual. https://cli.github.com/manual/gh_repo_create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SkillCert - Entrega 1 Semana 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