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779" w:rsidRDefault="007E1A12">
      <w:r>
        <w:t xml:space="preserve">Interactive </w:t>
      </w:r>
      <w:r w:rsidR="00AA2541">
        <w:rPr>
          <w:rFonts w:hint="eastAsia"/>
        </w:rPr>
        <w:t>RIGHT: R</w:t>
      </w:r>
      <w:r w:rsidR="00AA2541">
        <w:t>-</w:t>
      </w:r>
      <w:r w:rsidR="00AA2541">
        <w:rPr>
          <w:rFonts w:hint="eastAsia"/>
        </w:rPr>
        <w:t>Interactive</w:t>
      </w:r>
      <w:r w:rsidR="00AA2541">
        <w:t>-</w:t>
      </w:r>
      <w:r w:rsidR="00AA2541">
        <w:rPr>
          <w:rFonts w:hint="eastAsia"/>
        </w:rPr>
        <w:t>Graphics</w:t>
      </w:r>
      <w:r w:rsidR="00AA2541">
        <w:t>-</w:t>
      </w:r>
      <w:r w:rsidR="00AA2541">
        <w:rPr>
          <w:rFonts w:hint="eastAsia"/>
        </w:rPr>
        <w:t>vIa</w:t>
      </w:r>
      <w:r w:rsidR="00AA2541">
        <w:t>-</w:t>
      </w:r>
      <w:r w:rsidR="00AA2541">
        <w:rPr>
          <w:rFonts w:hint="eastAsia"/>
        </w:rPr>
        <w:t>HTml</w:t>
      </w:r>
    </w:p>
    <w:p w:rsidR="008451BC" w:rsidRDefault="008451BC">
      <w:r>
        <w:t xml:space="preserve">Keyword: </w:t>
      </w:r>
      <w:r w:rsidR="00CF7E5F">
        <w:t>v</w:t>
      </w:r>
      <w:r w:rsidR="00F7410E">
        <w:t>isualization, interactivity.</w:t>
      </w:r>
    </w:p>
    <w:p w:rsidR="00CF3B98" w:rsidRPr="00F31E17" w:rsidRDefault="00F31E17" w:rsidP="00777FFC">
      <w:pPr>
        <w:ind w:firstLineChars="50" w:firstLine="100"/>
        <w:rPr>
          <w:rFonts w:ascii="Arial Unicode MS" w:eastAsia="Arial Unicode MS" w:hAnsi="Arial Unicode MS" w:cs="Arial Unicode MS"/>
          <w:szCs w:val="20"/>
        </w:rPr>
      </w:pPr>
      <w:r w:rsidRPr="00F31E17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>There is more and more emphasis on understanding data and turning them into knowledge as a larger amount of data become more readily available, and data visualization plays a critical role.</w:t>
      </w:r>
      <w:r w:rsidR="00777FFC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 xml:space="preserve"> </w:t>
      </w:r>
      <w:r w:rsidR="006F234D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 xml:space="preserve">Particularly, there has been a lot of proposals about adaptation of interactive visualization which overcomes the limitation of conventional, static visualization to make exploring and understanding large multi-faceted data even easier. </w:t>
      </w:r>
      <w:r w:rsidRPr="00F31E17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 xml:space="preserve">The use of </w:t>
      </w:r>
      <w:hyperlink r:id="rId7" w:tgtFrame="_blank" w:history="1">
        <w:r w:rsidRPr="00F31E17">
          <w:rPr>
            <w:rFonts w:ascii="Arial Unicode MS" w:eastAsia="Arial Unicode MS" w:hAnsi="Arial Unicode MS" w:cs="Arial Unicode MS"/>
            <w:color w:val="00538B"/>
            <w:kern w:val="0"/>
            <w:szCs w:val="20"/>
            <w:u w:val="single"/>
            <w:bdr w:val="none" w:sz="0" w:space="0" w:color="auto" w:frame="1"/>
          </w:rPr>
          <w:t>D3 package</w:t>
        </w:r>
      </w:hyperlink>
      <w:r w:rsidRPr="00F31E17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 xml:space="preserve">  in New York Times articles and </w:t>
      </w:r>
      <w:hyperlink r:id="rId8" w:tgtFrame="_blank" w:history="1">
        <w:r w:rsidRPr="00F31E17">
          <w:rPr>
            <w:rFonts w:ascii="Arial Unicode MS" w:eastAsia="Arial Unicode MS" w:hAnsi="Arial Unicode MS" w:cs="Arial Unicode MS"/>
            <w:color w:val="00538B"/>
            <w:kern w:val="0"/>
            <w:szCs w:val="20"/>
            <w:u w:val="single"/>
            <w:bdr w:val="none" w:sz="0" w:space="0" w:color="auto" w:frame="1"/>
          </w:rPr>
          <w:t>Spotfire</w:t>
        </w:r>
      </w:hyperlink>
      <w:r w:rsidRPr="00F31E17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 xml:space="preserve"> are well-known examples. This trend will only accelerate as cheap, high-performance, and high-resolution computing devices, such as </w:t>
      </w:r>
      <w:bookmarkStart w:id="0" w:name="_GoBack"/>
      <w:bookmarkEnd w:id="0"/>
      <w:r w:rsidRPr="00F31E17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>tablets, become more widely available.</w:t>
      </w:r>
      <w:r w:rsidRPr="00F31E17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br/>
      </w:r>
      <w:r w:rsidR="006E7791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 xml:space="preserve"> </w:t>
      </w:r>
      <w:r w:rsidR="00CF7E5F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 xml:space="preserve">I introduce RIGHT, a new R package that can </w:t>
      </w:r>
      <w:r w:rsidRPr="00F31E17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 xml:space="preserve">deliver interactive data visualization </w:t>
      </w:r>
      <w:r w:rsidR="00666919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>using R and JavaScript</w:t>
      </w:r>
      <w:r w:rsidR="00777FFC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 xml:space="preserve"> to Web browser</w:t>
      </w:r>
      <w:r w:rsidRPr="00F31E17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 xml:space="preserve">. Since HTML5 canvas and JavaScript </w:t>
      </w:r>
      <w:r w:rsidR="00666919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>can</w:t>
      </w:r>
      <w:r w:rsidRPr="00F31E17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 xml:space="preserve"> be used to create the visualization, it can be delivered to virtually any device/platform with a modern web browser. There will be three main components to realize this: (1) HTML5 and JavaScript libraries for interactive graphics; (2) R API to set up the visualization; More emphasis will be given on supporting data exploration than presentation: the package </w:t>
      </w:r>
      <w:r w:rsidR="00777FFC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 xml:space="preserve">can </w:t>
      </w:r>
      <w:r w:rsidRPr="00F31E17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 xml:space="preserve">highlight the relation among visual elements in multiple plots and facilitate downstream statistical analysis, which differentiates RIGHT from other tools such as Google Chart Tools and </w:t>
      </w:r>
      <w:hyperlink r:id="rId9" w:tgtFrame="_blank" w:history="1">
        <w:r w:rsidRPr="00F31E17">
          <w:rPr>
            <w:rFonts w:ascii="Arial Unicode MS" w:eastAsia="Arial Unicode MS" w:hAnsi="Arial Unicode MS" w:cs="Arial Unicode MS"/>
            <w:color w:val="00538B"/>
            <w:kern w:val="0"/>
            <w:szCs w:val="20"/>
            <w:u w:val="single"/>
            <w:bdr w:val="none" w:sz="0" w:space="0" w:color="auto" w:frame="1"/>
          </w:rPr>
          <w:t>googleVis</w:t>
        </w:r>
      </w:hyperlink>
      <w:r w:rsidRPr="00F31E17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>. RIGHT can also complement existing Qt-based (</w:t>
      </w:r>
      <w:hyperlink r:id="rId10" w:tgtFrame="_blank" w:history="1">
        <w:r w:rsidRPr="00F31E17">
          <w:rPr>
            <w:rFonts w:ascii="Arial Unicode MS" w:eastAsia="Arial Unicode MS" w:hAnsi="Arial Unicode MS" w:cs="Arial Unicode MS"/>
            <w:color w:val="00538B"/>
            <w:kern w:val="0"/>
            <w:szCs w:val="20"/>
            <w:u w:val="single"/>
            <w:bdr w:val="none" w:sz="0" w:space="0" w:color="auto" w:frame="1"/>
          </w:rPr>
          <w:t>cranvas</w:t>
        </w:r>
      </w:hyperlink>
      <w:r w:rsidRPr="00F31E17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>) or SVG-based (</w:t>
      </w:r>
      <w:hyperlink r:id="rId11" w:tgtFrame="_blank" w:history="1">
        <w:r w:rsidRPr="00F31E17">
          <w:rPr>
            <w:rFonts w:ascii="Arial Unicode MS" w:eastAsia="Arial Unicode MS" w:hAnsi="Arial Unicode MS" w:cs="Arial Unicode MS"/>
            <w:color w:val="00538B"/>
            <w:kern w:val="0"/>
            <w:szCs w:val="20"/>
            <w:u w:val="single"/>
            <w:bdr w:val="none" w:sz="0" w:space="0" w:color="auto" w:frame="1"/>
          </w:rPr>
          <w:t>SVGAnnotation</w:t>
        </w:r>
      </w:hyperlink>
      <w:r w:rsidRPr="00F31E17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 xml:space="preserve">, </w:t>
      </w:r>
      <w:hyperlink r:id="rId12" w:tgtFrame="_blank" w:history="1">
        <w:r w:rsidRPr="00F31E17">
          <w:rPr>
            <w:rFonts w:ascii="Arial Unicode MS" w:eastAsia="Arial Unicode MS" w:hAnsi="Arial Unicode MS" w:cs="Arial Unicode MS"/>
            <w:color w:val="00538B"/>
            <w:kern w:val="0"/>
            <w:szCs w:val="20"/>
            <w:u w:val="single"/>
            <w:bdr w:val="none" w:sz="0" w:space="0" w:color="auto" w:frame="1"/>
          </w:rPr>
          <w:t>gridSVG</w:t>
        </w:r>
      </w:hyperlink>
      <w:r w:rsidRPr="00F31E17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 xml:space="preserve">, </w:t>
      </w:r>
      <w:hyperlink r:id="rId13" w:tgtFrame="_blank" w:history="1">
        <w:r w:rsidRPr="00F31E17">
          <w:rPr>
            <w:rFonts w:ascii="Arial Unicode MS" w:eastAsia="Arial Unicode MS" w:hAnsi="Arial Unicode MS" w:cs="Arial Unicode MS"/>
            <w:color w:val="00538B"/>
            <w:kern w:val="0"/>
            <w:szCs w:val="20"/>
            <w:u w:val="single"/>
            <w:bdr w:val="none" w:sz="0" w:space="0" w:color="auto" w:frame="1"/>
          </w:rPr>
          <w:t>SVGMapping</w:t>
        </w:r>
      </w:hyperlink>
      <w:r w:rsidRPr="00F31E17">
        <w:rPr>
          <w:rFonts w:ascii="Arial Unicode MS" w:eastAsia="Arial Unicode MS" w:hAnsi="Arial Unicode MS" w:cs="Arial Unicode MS"/>
          <w:color w:val="000000"/>
          <w:kern w:val="0"/>
          <w:szCs w:val="20"/>
          <w:bdr w:val="none" w:sz="0" w:space="0" w:color="auto" w:frame="1"/>
        </w:rPr>
        <w:t>) graphics packages by expanding the supported devices/platforms and by providing richer interactivity.</w:t>
      </w:r>
    </w:p>
    <w:sectPr w:rsidR="00CF3B98" w:rsidRPr="00F31E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EE9" w:rsidRDefault="009C1EE9" w:rsidP="008451BC">
      <w:pPr>
        <w:spacing w:after="0" w:line="240" w:lineRule="auto"/>
      </w:pPr>
      <w:r>
        <w:separator/>
      </w:r>
    </w:p>
  </w:endnote>
  <w:endnote w:type="continuationSeparator" w:id="0">
    <w:p w:rsidR="009C1EE9" w:rsidRDefault="009C1EE9" w:rsidP="0084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EE9" w:rsidRDefault="009C1EE9" w:rsidP="008451BC">
      <w:pPr>
        <w:spacing w:after="0" w:line="240" w:lineRule="auto"/>
      </w:pPr>
      <w:r>
        <w:separator/>
      </w:r>
    </w:p>
  </w:footnote>
  <w:footnote w:type="continuationSeparator" w:id="0">
    <w:p w:rsidR="009C1EE9" w:rsidRDefault="009C1EE9" w:rsidP="00845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10E68"/>
    <w:multiLevelType w:val="hybridMultilevel"/>
    <w:tmpl w:val="0C8837BA"/>
    <w:lvl w:ilvl="0" w:tplc="A574C5CE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41"/>
    <w:rsid w:val="000E1779"/>
    <w:rsid w:val="00436CB8"/>
    <w:rsid w:val="00666919"/>
    <w:rsid w:val="006E7791"/>
    <w:rsid w:val="006F234D"/>
    <w:rsid w:val="00724DC3"/>
    <w:rsid w:val="00777FFC"/>
    <w:rsid w:val="007E1A12"/>
    <w:rsid w:val="008451BC"/>
    <w:rsid w:val="009C1EE9"/>
    <w:rsid w:val="00AA2541"/>
    <w:rsid w:val="00CF3B98"/>
    <w:rsid w:val="00CF7E5F"/>
    <w:rsid w:val="00EE420A"/>
    <w:rsid w:val="00F31E17"/>
    <w:rsid w:val="00F7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3F845-449E-4776-B9F5-2667D5B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1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51BC"/>
  </w:style>
  <w:style w:type="paragraph" w:styleId="a4">
    <w:name w:val="footer"/>
    <w:basedOn w:val="a"/>
    <w:link w:val="Char0"/>
    <w:uiPriority w:val="99"/>
    <w:unhideWhenUsed/>
    <w:rsid w:val="008451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51BC"/>
  </w:style>
  <w:style w:type="paragraph" w:styleId="a5">
    <w:name w:val="List Paragraph"/>
    <w:basedOn w:val="a"/>
    <w:uiPriority w:val="34"/>
    <w:qFormat/>
    <w:rsid w:val="00CF3B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tfire.tibco.com/" TargetMode="External"/><Relationship Id="rId13" Type="http://schemas.openxmlformats.org/officeDocument/2006/relationships/hyperlink" Target="http://svgmapping.r-forge.r-project.org/SVG_Mapping/Ho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3js.org/" TargetMode="External"/><Relationship Id="rId12" Type="http://schemas.openxmlformats.org/officeDocument/2006/relationships/hyperlink" Target="http://sjp.co.nz/projects/gridsv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uncantl/SVGAnnota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gobi/cranv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an.r-project.org/web/packages/googleVi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Chungha</dc:creator>
  <cp:keywords/>
  <dc:description/>
  <cp:lastModifiedBy>Chungha</cp:lastModifiedBy>
  <cp:revision>5</cp:revision>
  <dcterms:created xsi:type="dcterms:W3CDTF">2014-03-10T04:41:00Z</dcterms:created>
  <dcterms:modified xsi:type="dcterms:W3CDTF">2014-03-13T13:03:00Z</dcterms:modified>
</cp:coreProperties>
</file>