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>2. Deliverables</w:t>
      </w:r>
    </w:p>
    <w:p>
      <w:r>
        <w:t>The vendor shall deliver a hardened image.</w:t>
      </w:r>
    </w:p>
    <w:tbl>
      <w:tr>
        <w:tc>
          <w:p>
            <w:r>
              <w:t>Milestone</w:t>
            </w:r>
          </w:p>
        </w:tc>
        <w:tc>
          <w:p>
            <w:r>
              <w:t>Date</w:t>
            </w:r>
          </w:p>
        </w:tc>
      </w:tr>
      <w:tr>
        <w:tc>
          <w:p>
            <w:r>
              <w:t>SSP</w:t>
            </w:r>
          </w:p>
        </w:tc>
        <w:tc>
          <w:p>
            <w:r>
              <w:t>15 Aug</w:t>
            </w:r>
          </w:p>
        </w:tc>
      </w:tr>
    </w:tbl>
  </w:body>
</w:document>
</file>

<file path=word/styles.xml><?xml version="1.0" encoding="utf-8"?>
<w:styles xmlns:w="http://schemas.openxmlformats.org/wordprocessingml/2006/main">
  <w:style w:type="paragraph" w:styleId="Heading1">
    <w:name w:val="heading 1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