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bookmarkStart w:id="0" w:name="_GoBack"/>
      <w:bookmarkEnd w:id="0"/>
    </w:p>
    <w:tbl>
      <w:tblPr>
        <w:tblStyle w:val="1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Pr>
          <w:p>
            <w:pPr>
              <w:spacing w:after="0" w:line="240" w:lineRule="auto"/>
              <w:jc w:val="center"/>
              <w:rPr>
                <w:rFonts w:ascii="Century Gothic" w:hAnsi="Century Gothic" w:eastAsia="Century Gothic" w:cs="Century Gothic"/>
                <w:b/>
              </w:rPr>
            </w:pPr>
            <w:r>
              <w:rPr>
                <w:rFonts w:ascii="Century Gothic" w:hAnsi="Century Gothic" w:eastAsia="Century Gothic" w:cs="Century Gothic"/>
                <w:b/>
                <w:rtl w:val="0"/>
              </w:rPr>
              <w:t>Critique Paper Third Quarter 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Century Gothic" w:hAnsi="Century Gothic" w:eastAsia="Century Gothic" w:cs="Century Gothic"/>
              </w:rPr>
            </w:pPr>
            <w:r>
              <w:rPr>
                <w:rFonts w:ascii="Century Gothic" w:hAnsi="Century Gothic" w:eastAsia="Century Gothic" w:cs="Century Gothic"/>
                <w:rtl w:val="0"/>
              </w:rPr>
              <w:t>Speech Title:</w:t>
            </w:r>
          </w:p>
        </w:tc>
        <w:tc>
          <w:p>
            <w:pPr>
              <w:spacing w:after="0" w:line="240" w:lineRule="auto"/>
              <w:rPr>
                <w:rFonts w:ascii="Century Gothic" w:hAnsi="Century Gothic" w:eastAsia="Century Gothic" w:cs="Century Gothic"/>
              </w:rPr>
            </w:pPr>
            <w:r>
              <w:rPr>
                <w:rFonts w:ascii="Century Gothic" w:hAnsi="Century Gothic" w:eastAsia="Century Gothic" w:cs="Century Gothic"/>
                <w:rtl w:val="0"/>
              </w:rPr>
              <w:t>Grit: The Strongest Predictor of 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Century Gothic" w:hAnsi="Century Gothic" w:eastAsia="Century Gothic" w:cs="Century Gothic"/>
              </w:rPr>
            </w:pPr>
            <w:r>
              <w:rPr>
                <w:rFonts w:ascii="Century Gothic" w:hAnsi="Century Gothic" w:eastAsia="Century Gothic" w:cs="Century Gothic"/>
                <w:rtl w:val="0"/>
              </w:rPr>
              <w:t>Speaker:</w:t>
            </w:r>
          </w:p>
        </w:tc>
        <w:tc>
          <w:p>
            <w:pPr>
              <w:spacing w:after="0" w:line="240" w:lineRule="auto"/>
              <w:rPr>
                <w:rFonts w:ascii="Century Gothic" w:hAnsi="Century Gothic" w:eastAsia="Century Gothic" w:cs="Century Gothic"/>
              </w:rPr>
            </w:pPr>
            <w:r>
              <w:rPr>
                <w:rFonts w:ascii="Century Gothic" w:hAnsi="Century Gothic" w:eastAsia="Century Gothic" w:cs="Century Gothic"/>
                <w:rtl w:val="0"/>
              </w:rPr>
              <w:t>Angela Duckworth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Century Gothic" w:hAnsi="Century Gothic" w:eastAsia="Century Gothic" w:cs="Century Gothic"/>
              </w:rPr>
            </w:pPr>
            <w:r>
              <w:rPr>
                <w:rFonts w:ascii="Century Gothic" w:hAnsi="Century Gothic" w:eastAsia="Century Gothic" w:cs="Century Gothic"/>
                <w:rtl w:val="0"/>
              </w:rPr>
              <w:t>Summary of the Video:</w:t>
            </w:r>
          </w:p>
        </w:tc>
        <w:tc>
          <w:p>
            <w:pPr>
              <w:spacing w:after="0" w:line="240" w:lineRule="auto"/>
              <w:rPr>
                <w:rFonts w:ascii="Century Gothic" w:hAnsi="Century Gothic" w:eastAsia="Century Gothic" w:cs="Century Gothic"/>
              </w:rPr>
            </w:pPr>
            <w:r>
              <w:rPr>
                <w:rFonts w:ascii="Century Gothic" w:hAnsi="Century Gothic" w:eastAsia="Century Gothic" w:cs="Century Gothic"/>
                <w:rtl w:val="0"/>
              </w:rPr>
              <w:t xml:space="preserve">The synopsis of the video is to give a clear meaning to the audience that the IQ of a person is not enough to be successful. It also needs grit and hard work, perseverance and self support. Whether it is a best or worse student, they can still do badly at tests, exams, and quizzes. </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 xml:space="preserve">In a long way of being a teacher Angela Duckworth realized that students also need motivational support to help them to persevere and with the right psychological perspective. The video conveys the idea of where we should think more outside the word IQ in education.  That IQ isn’t the only thing that can make us smarter and can make us work harder. This video shows the power of grit and the passion of a student to be successful in life even if he has a low IQ. Angela Duckworth shares her experiences and observations about her students from Seventh Grade. </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 xml:space="preserve">Particularly Angela Duckworth proves in this video that nothing can make us successful than our grit, that even our longest dream can be a reality. She provided data to prove that grittier kids are likely to graduate even if she matches them with different characteristic measures. Apart from this, she also said in the video that the more a person fails, the more he/she perseveres to reach his/her dreams as long as he/she takes its best ideas and strongest intuition,  and lastly is to test them.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Century Gothic" w:hAnsi="Century Gothic" w:eastAsia="Century Gothic" w:cs="Century Gothic"/>
              </w:rPr>
            </w:pPr>
            <w:r>
              <w:rPr>
                <w:rFonts w:ascii="Century Gothic" w:hAnsi="Century Gothic" w:eastAsia="Century Gothic" w:cs="Century Gothic"/>
                <w:rtl w:val="0"/>
              </w:rPr>
              <w:t>Speech Content:</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Introduction:</w:t>
            </w:r>
          </w:p>
          <w:p>
            <w:pPr>
              <w:spacing w:after="0" w:line="240" w:lineRule="auto"/>
              <w:rPr>
                <w:rFonts w:ascii="Century Gothic" w:hAnsi="Century Gothic" w:eastAsia="Century Gothic" w:cs="Century Gothic"/>
              </w:rPr>
            </w:pPr>
            <w:r>
              <w:rPr>
                <w:rFonts w:ascii="Century Gothic" w:hAnsi="Century Gothic" w:eastAsia="Century Gothic" w:cs="Century Gothic"/>
                <w:rtl w:val="0"/>
              </w:rPr>
              <w:t>(How did the speech start?)</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Body:</w:t>
            </w:r>
          </w:p>
          <w:p>
            <w:pPr>
              <w:spacing w:after="0" w:line="240" w:lineRule="auto"/>
              <w:rPr>
                <w:rFonts w:ascii="Century Gothic" w:hAnsi="Century Gothic" w:eastAsia="Century Gothic" w:cs="Century Gothic"/>
              </w:rPr>
            </w:pPr>
            <w:r>
              <w:rPr>
                <w:rFonts w:ascii="Century Gothic" w:hAnsi="Century Gothic" w:eastAsia="Century Gothic" w:cs="Century Gothic"/>
                <w:rtl w:val="0"/>
              </w:rPr>
              <w:t>(What were the main points?)</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Conclusion:</w:t>
            </w:r>
          </w:p>
          <w:p>
            <w:pPr>
              <w:spacing w:after="0" w:line="240" w:lineRule="auto"/>
              <w:rPr>
                <w:rFonts w:ascii="Century Gothic" w:hAnsi="Century Gothic" w:eastAsia="Century Gothic" w:cs="Century Gothic"/>
              </w:rPr>
            </w:pPr>
            <w:r>
              <w:rPr>
                <w:rFonts w:ascii="Century Gothic" w:hAnsi="Century Gothic" w:eastAsia="Century Gothic" w:cs="Century Gothic"/>
                <w:rtl w:val="0"/>
              </w:rPr>
              <w:t>(How did the speech end?</w:t>
            </w:r>
          </w:p>
        </w:tc>
        <w:tc>
          <w:p>
            <w:pPr>
              <w:spacing w:after="0" w:line="240" w:lineRule="auto"/>
              <w:rPr>
                <w:rFonts w:ascii="Century Gothic" w:hAnsi="Century Gothic" w:eastAsia="Century Gothic" w:cs="Century Gothic"/>
              </w:rPr>
            </w:pPr>
            <w:r>
              <w:rPr>
                <w:rFonts w:ascii="Century Gothic" w:hAnsi="Century Gothic" w:eastAsia="Century Gothic" w:cs="Century Gothic"/>
                <w:b/>
                <w:rtl w:val="0"/>
              </w:rPr>
              <w:t>Introduction</w:t>
            </w:r>
            <w:r>
              <w:rPr>
                <w:rFonts w:ascii="Century Gothic" w:hAnsi="Century Gothic" w:eastAsia="Century Gothic" w:cs="Century Gothic"/>
                <w:rtl w:val="0"/>
              </w:rPr>
              <w:t xml:space="preserve">: </w:t>
            </w:r>
          </w:p>
          <w:p>
            <w:pPr>
              <w:spacing w:after="0" w:line="240" w:lineRule="auto"/>
              <w:rPr>
                <w:rFonts w:ascii="Century Gothic" w:hAnsi="Century Gothic" w:eastAsia="Century Gothic" w:cs="Century Gothic"/>
              </w:rPr>
            </w:pPr>
            <w:r>
              <w:rPr>
                <w:rFonts w:ascii="Century Gothic" w:hAnsi="Century Gothic" w:eastAsia="Century Gothic" w:cs="Century Gothic"/>
                <w:rtl w:val="0"/>
              </w:rPr>
              <w:t>She shares, “After many years, I came to the conclusion that what we need in education is a much better understanding of students and learning from a motivational perspective, from a psychological perspective.” She began to ask the question, “What if your ability to do well in school and in life depends on much more than your ability to learn quickly and easily?” These questions led her to graduate school where she became a psychologist who studied kids and adults in a full range of challenging settings to determine who was successful and why. "One feature emerged as a major predictor of success" across these varied circumstances. This characteristic was Grit. Unfortunately, the explanation remains uncertain, although it is clear that talented students are not always tenacious. "Many talented kids just do not follow through on their promises," she says. Grit is frequently unrelated to or inversely associated with indicators of talents.</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b/>
                <w:rtl w:val="0"/>
              </w:rPr>
              <w:t>Body</w:t>
            </w:r>
            <w:r>
              <w:rPr>
                <w:rFonts w:ascii="Century Gothic" w:hAnsi="Century Gothic" w:eastAsia="Century Gothic" w:cs="Century Gothic"/>
                <w:rtl w:val="0"/>
              </w:rPr>
              <w:t xml:space="preserve">: </w:t>
            </w:r>
          </w:p>
          <w:p>
            <w:pPr>
              <w:spacing w:after="0" w:line="240" w:lineRule="auto"/>
              <w:rPr>
                <w:rFonts w:ascii="Century Gothic" w:hAnsi="Century Gothic" w:eastAsia="Century Gothic" w:cs="Century Gothic"/>
              </w:rPr>
            </w:pPr>
            <w:r>
              <w:rPr>
                <w:rFonts w:ascii="Century Gothic" w:hAnsi="Century Gothic" w:eastAsia="Century Gothic" w:cs="Century Gothic"/>
                <w:rtl w:val="0"/>
              </w:rPr>
              <w:t>passion and sustained persistence applied toward long-term achievement, with no particular concern for rewards or recognition along the way. It combines resilience, ambition, and self-control in the pursuit of goals that take months, years, or even decades</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b/>
                <w:rtl w:val="0"/>
              </w:rPr>
              <w:t>Conclusion</w:t>
            </w:r>
            <w:r>
              <w:rPr>
                <w:rFonts w:ascii="Century Gothic" w:hAnsi="Century Gothic" w:eastAsia="Century Gothic" w:cs="Century Gothic"/>
                <w:rtl w:val="0"/>
              </w:rPr>
              <w:t xml:space="preserve">: </w:t>
            </w:r>
          </w:p>
          <w:p>
            <w:pPr>
              <w:spacing w:after="0" w:line="240" w:lineRule="auto"/>
              <w:rPr>
                <w:rFonts w:ascii="Century Gothic" w:hAnsi="Century Gothic" w:eastAsia="Century Gothic" w:cs="Century Gothic"/>
              </w:rPr>
            </w:pPr>
            <w:r>
              <w:rPr>
                <w:rFonts w:ascii="Century Gothic" w:hAnsi="Century Gothic" w:eastAsia="Century Gothic" w:cs="Century Gothic"/>
                <w:rtl w:val="0"/>
              </w:rPr>
              <w:t xml:space="preserve">The speech ended through Angela Duckworth’s remarks about how we can give our best ideas and intuitions in life and test them ourselves. As well as helping ourselves to measure if we’ll be successful we should accept failure and start over again. To be wrong and learn from that mistake and that’s what makes us grittier. The speech ended with Angela Duckworth’s overall point and made it more clearer to the viewers how grit is important. Apart from this she also ended it with a call that we should take action and gave us a lesson. </w:t>
            </w:r>
          </w:p>
          <w:p>
            <w:pPr>
              <w:spacing w:after="0" w:line="240" w:lineRule="auto"/>
              <w:rPr>
                <w:rFonts w:ascii="Century Gothic" w:hAnsi="Century Gothic" w:eastAsia="Century Gothic" w:cs="Century Gothic"/>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Century Gothic" w:hAnsi="Century Gothic" w:eastAsia="Century Gothic" w:cs="Century Gothic"/>
              </w:rPr>
            </w:pPr>
            <w:r>
              <w:rPr>
                <w:rFonts w:ascii="Century Gothic" w:hAnsi="Century Gothic" w:eastAsia="Century Gothic" w:cs="Century Gothic"/>
                <w:rtl w:val="0"/>
              </w:rPr>
              <w:t>Delivery Skills and Techniques</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(What are the best/worst delivery skills/techniques of the speaker?)</w:t>
            </w:r>
          </w:p>
        </w:tc>
        <w:tc>
          <w:p>
            <w:pPr>
              <w:spacing w:after="0" w:line="240" w:lineRule="auto"/>
              <w:rPr>
                <w:rFonts w:ascii="Century Gothic" w:hAnsi="Century Gothic" w:eastAsia="Century Gothic" w:cs="Century Gothic"/>
              </w:rPr>
            </w:pPr>
            <w:r>
              <w:rPr>
                <w:rFonts w:ascii="Century Gothic" w:hAnsi="Century Gothic" w:eastAsia="Century Gothic" w:cs="Century Gothic"/>
                <w:rtl w:val="0"/>
              </w:rPr>
              <w:t>The best delivery skills of the speaker is that she delivered it light with an introduction, but she didn’t introduce herself first and just delivered her point immediately. Even though she started with the point of the speech she still used easy words to understand and it somehow made the atmosphere lighter. The best skills that she used in her speech is the way she speaks comfortably and how she explained that observation and realization she learned. She also provided some evidence in her speech for proof that she really experienced it and how she credited the words she knew from like the Growth mindset from Stanford  University by Carold Dweck.   In her speech the best technique is being able to explain her point clearly to the audience and how she manages to entertain them through the way she speaks and words she used to make the audience listen more out of curiosity about what grit is.</w:t>
            </w:r>
          </w:p>
          <w:p>
            <w:pPr>
              <w:spacing w:after="0" w:line="240" w:lineRule="auto"/>
              <w:rPr>
                <w:rFonts w:ascii="Century Gothic" w:hAnsi="Century Gothic" w:eastAsia="Century Gothic" w:cs="Century Gothic"/>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Century Gothic" w:hAnsi="Century Gothic" w:eastAsia="Century Gothic" w:cs="Century Gothic"/>
              </w:rPr>
            </w:pPr>
            <w:r>
              <w:rPr>
                <w:rFonts w:ascii="Century Gothic" w:hAnsi="Century Gothic" w:eastAsia="Century Gothic" w:cs="Century Gothic"/>
                <w:rtl w:val="0"/>
              </w:rPr>
              <w:t>Bias/Prejudice</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(Did the speaker show bias? Why? Why not?</w:t>
            </w:r>
          </w:p>
        </w:tc>
        <w:tc>
          <w:p>
            <w:pPr>
              <w:spacing w:after="0" w:line="240" w:lineRule="auto"/>
              <w:rPr>
                <w:rFonts w:ascii="Century Gothic" w:hAnsi="Century Gothic" w:eastAsia="Century Gothic" w:cs="Century Gothic"/>
              </w:rPr>
            </w:pPr>
            <w:r>
              <w:rPr>
                <w:rFonts w:ascii="Century Gothic" w:hAnsi="Century Gothic" w:eastAsia="Century Gothic" w:cs="Century Gothic"/>
                <w:rtl w:val="0"/>
              </w:rPr>
              <w:t>In the video the speaker does not show any bias at all, she all sees people as an equal. In the video when she was still teaching in grade 7 math all his smart students, average students and students who don't do good at school treated them as equal. When the student doesn't do well at school he teaches it like the way he teaches smart students. She didn't show any prejudice at all in the video, she just talks on how to improve life  to value life. She just nurtures people to do best in their works and school works and value life and protect it.</w:t>
            </w:r>
          </w:p>
          <w:p>
            <w:pPr>
              <w:spacing w:after="0" w:line="240" w:lineRule="auto"/>
              <w:rPr>
                <w:rFonts w:ascii="Century Gothic" w:hAnsi="Century Gothic" w:eastAsia="Century Gothic" w:cs="Century Gothic"/>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Century Gothic" w:hAnsi="Century Gothic" w:eastAsia="Century Gothic" w:cs="Century Gothic"/>
              </w:rPr>
            </w:pPr>
            <w:r>
              <w:rPr>
                <w:rFonts w:ascii="Century Gothic" w:hAnsi="Century Gothic" w:eastAsia="Century Gothic" w:cs="Century Gothic"/>
                <w:rtl w:val="0"/>
              </w:rPr>
              <w:t>Ted Talk Review</w:t>
            </w:r>
          </w:p>
          <w:p>
            <w:pPr>
              <w:spacing w:after="0" w:line="240" w:lineRule="auto"/>
              <w:rPr>
                <w:rFonts w:ascii="Century Gothic" w:hAnsi="Century Gothic" w:eastAsia="Century Gothic" w:cs="Century Gothic"/>
              </w:rPr>
            </w:pPr>
          </w:p>
          <w:p>
            <w:pPr>
              <w:spacing w:after="0" w:line="240" w:lineRule="auto"/>
              <w:rPr>
                <w:rFonts w:ascii="Century Gothic" w:hAnsi="Century Gothic" w:eastAsia="Century Gothic" w:cs="Century Gothic"/>
              </w:rPr>
            </w:pPr>
            <w:r>
              <w:rPr>
                <w:rFonts w:ascii="Century Gothic" w:hAnsi="Century Gothic" w:eastAsia="Century Gothic" w:cs="Century Gothic"/>
                <w:rtl w:val="0"/>
              </w:rPr>
              <w:t>(Would you recommend this video to fellow students? Explain.)</w:t>
            </w:r>
          </w:p>
        </w:tc>
        <w:tc>
          <w:p>
            <w:pPr>
              <w:spacing w:after="0" w:line="240" w:lineRule="auto"/>
              <w:rPr>
                <w:rFonts w:ascii="Century Gothic" w:hAnsi="Century Gothic" w:eastAsia="Century Gothic" w:cs="Century Gothic"/>
              </w:rPr>
            </w:pPr>
            <w:r>
              <w:rPr>
                <w:rFonts w:ascii="Century Gothic" w:hAnsi="Century Gothic" w:eastAsia="Century Gothic" w:cs="Century Gothic"/>
                <w:rtl w:val="0"/>
              </w:rPr>
              <w:t xml:space="preserve">Yes, because this video can serve as their guide in life to remember that even though you're not smart like any of your classmates, you can still reach your dreams. If you keep that bug grit in yourself you can turn your dream into a reality. Thus, it is recommendable because it contains a lot of deep meaning and understanding through kids that are having a hard time in their studies and personal problems. This will help them to learn more about themselves and what kind of potential and assets they can possess rather than the need for IQ in education. Moreover this can help teachers and apprentices, and to also give them an idea to focus more on the growth mindset of children and their need of motivational support to keep on striving. It can also help them realize that as a teacher they can do more than teaching and calculating grades, they also be the one of the reasons why a student keeps that grit on themselves to reach their dreams. </w:t>
            </w:r>
          </w:p>
          <w:p>
            <w:pPr>
              <w:spacing w:after="0" w:line="240" w:lineRule="auto"/>
              <w:rPr>
                <w:rFonts w:ascii="Century Gothic" w:hAnsi="Century Gothic" w:eastAsia="Century Gothic" w:cs="Century Gothic"/>
              </w:rPr>
            </w:pPr>
          </w:p>
        </w:tc>
      </w:tr>
    </w:tbl>
    <w:p>
      <w:pPr>
        <w:rPr>
          <w:sz w:val="24"/>
          <w:szCs w:val="24"/>
        </w:rPr>
      </w:pPr>
    </w:p>
    <w:sectPr>
      <w:headerReference r:id="rId6" w:type="first"/>
      <w:footerReference r:id="rId7" w:type="first"/>
      <w:headerReference r:id="rId5" w:type="default"/>
      <w:pgSz w:w="12240" w:h="15840"/>
      <w:pgMar w:top="1440" w:right="1440" w:bottom="1440" w:left="1440"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Group 2</w:t>
    </w:r>
  </w:p>
  <w:p>
    <w:r>
      <w:rPr>
        <w:rtl w:val="0"/>
      </w:rPr>
      <w:t>Demontano, Anne Beatriz</w:t>
    </w:r>
  </w:p>
  <w:p>
    <w:r>
      <w:rPr>
        <w:rtl w:val="0"/>
      </w:rPr>
      <w:t xml:space="preserve">Bermejo, John Carlo </w:t>
    </w:r>
  </w:p>
  <w:p>
    <w:r>
      <w:rPr>
        <w:rtl w:val="0"/>
      </w:rPr>
      <w:t>Salvilla, Jhieryl Antoni</w:t>
    </w:r>
  </w:p>
  <w:p>
    <w:r>
      <w:rPr>
        <w:rtl w:val="0"/>
      </w:rPr>
      <w:t>Estil, Jonh Earl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4A35A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2022-02-25T14:00:15Z</dcterms:created>
  <dc:creator>Acer</dc:creator>
  <cp:lastModifiedBy>google1592467512</cp:lastModifiedBy>
  <dcterms:modified xsi:type="dcterms:W3CDTF">2022-02-25T14:01:06Z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154A8484E7F647609FC4FF3AC7B5163A</vt:lpwstr>
  </property>
</Properties>
</file>