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FE1C29">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FE1C29">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FE1C29">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FE1C29">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FE1C29">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FE1C29">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1" w:name="_Toc458523739"/>
      <w:r>
        <w:rPr>
          <w:rFonts w:ascii="Arial" w:hAnsi="Arial" w:cs="Arial"/>
          <w:sz w:val="36"/>
          <w:szCs w:val="36"/>
        </w:rPr>
        <w:lastRenderedPageBreak/>
        <w:t>1. Johdanto</w:t>
      </w:r>
      <w:bookmarkEnd w:id="1"/>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hiukkasen halkaisijakoko on väliltä 1nm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End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End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jahtausmittauksia</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End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µm) hiukkasilla tapahtuu merkittäviä häviöitä.</w:t>
      </w:r>
      <w:r w:rsidR="006D6AD5">
        <w:rPr>
          <w:rFonts w:ascii="Times New Roman" w:hAnsi="Times New Roman" w:cs="Times New Roman"/>
          <w:sz w:val="24"/>
          <w:szCs w:val="24"/>
        </w:rPr>
        <w:t xml:space="preserve"> Tavoitteena mittauksessa on saada edustava näytteenotto, eli lukumäärä- ja kokojakauma sekä massajakauma</w:t>
      </w:r>
      <w:r w:rsidR="00C16063">
        <w:rPr>
          <w:rFonts w:ascii="Times New Roman" w:hAnsi="Times New Roman" w:cs="Times New Roman"/>
          <w:sz w:val="24"/>
          <w:szCs w:val="24"/>
        </w:rPr>
        <w:t>,</w:t>
      </w:r>
      <w:r w:rsidR="006D6AD5">
        <w:rPr>
          <w:rFonts w:ascii="Times New Roman" w:hAnsi="Times New Roman" w:cs="Times New Roman"/>
          <w:sz w:val="24"/>
          <w:szCs w:val="24"/>
        </w:rPr>
        <w:t xml:space="preserve"> ei muutu merkittävästi näytteenotossa.</w:t>
      </w:r>
      <w:r w:rsidR="00DD2467">
        <w:rPr>
          <w:rFonts w:ascii="Times New Roman" w:hAnsi="Times New Roman" w:cs="Times New Roman"/>
          <w:sz w:val="24"/>
          <w:szCs w:val="24"/>
        </w:rPr>
        <w:t xml:space="preserve"> </w:t>
      </w:r>
      <w:r w:rsidR="008501C4">
        <w:rPr>
          <w:rFonts w:ascii="Times New Roman" w:hAnsi="Times New Roman" w:cs="Times New Roman"/>
          <w:sz w:val="24"/>
          <w:szCs w:val="24"/>
        </w:rPr>
        <w:t>Jos näytteenotto ei ole ollut edustavaa, voi tämä vääristää mittaustuloksia,</w:t>
      </w:r>
      <w:r w:rsidR="00DD2467">
        <w:rPr>
          <w:rFonts w:ascii="Times New Roman" w:hAnsi="Times New Roman" w:cs="Times New Roman"/>
          <w:sz w:val="24"/>
          <w:szCs w:val="24"/>
        </w:rPr>
        <w:t xml:space="preserve"> joten on tärkeä tietää hiukkashäviöiden suuruus ja mekanismit, jolla ne tapahtuvat</w:t>
      </w:r>
      <w:r>
        <w:rPr>
          <w:rFonts w:ascii="Times New Roman" w:hAnsi="Times New Roman" w:cs="Times New Roman"/>
          <w:sz w:val="24"/>
          <w:szCs w:val="24"/>
        </w:rPr>
        <w:t>.</w:t>
      </w:r>
      <w:r w:rsidR="000C68BE">
        <w:rPr>
          <w:rFonts w:ascii="Times New Roman" w:hAnsi="Times New Roman" w:cs="Times New Roman"/>
          <w:sz w:val="24"/>
          <w:szCs w:val="24"/>
        </w:rPr>
        <w:t xml:space="preserve"> 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End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2" w:name="_Toc458523740"/>
      <w:r w:rsidRPr="0060564E">
        <w:rPr>
          <w:rFonts w:ascii="Arial" w:hAnsi="Arial" w:cs="Arial"/>
          <w:sz w:val="36"/>
          <w:szCs w:val="36"/>
        </w:rPr>
        <w:lastRenderedPageBreak/>
        <w:t>2. Häviömekanismit</w:t>
      </w:r>
      <w:bookmarkEnd w:id="2"/>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End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3" w:name="_Toc458523741"/>
      <w:r w:rsidRPr="0060564E">
        <w:rPr>
          <w:rFonts w:ascii="Arial" w:hAnsi="Arial" w:cs="Arial"/>
          <w:sz w:val="28"/>
          <w:szCs w:val="28"/>
        </w:rPr>
        <w:t>2.1 Kokonaistehokkuus</w:t>
      </w:r>
      <w:bookmarkEnd w:id="3"/>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End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End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FE1C29"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0F3140" w:rsidP="00A6433D">
      <w:pPr>
        <w:jc w:val="both"/>
        <w:rPr>
          <w:rFonts w:ascii="Times New Roman" w:eastAsiaTheme="minorEastAsia" w:hAnsi="Times New Roman" w:cs="Times New Roman"/>
          <w:b/>
          <w:sz w:val="24"/>
          <w:szCs w:val="24"/>
        </w:rPr>
      </w:pPr>
      <w:r w:rsidRPr="0060564E">
        <w:rPr>
          <w:rFonts w:ascii="Times New Roman" w:eastAsiaTheme="minorEastAsia" w:hAnsi="Times New Roman" w:cs="Times New Roman"/>
          <w:sz w:val="24"/>
          <w:szCs w:val="24"/>
        </w:rPr>
        <w:t>Näytteenoton keräystehokkuus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4" w:name="_Toc458523742"/>
      <w:r w:rsidRPr="0060564E">
        <w:rPr>
          <w:rFonts w:ascii="Arial" w:hAnsi="Arial" w:cs="Arial"/>
          <w:sz w:val="28"/>
          <w:szCs w:val="28"/>
        </w:rPr>
        <w:t>2.2 Sisäänmenotehokkuus</w:t>
      </w:r>
      <w:bookmarkEnd w:id="4"/>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End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0C5078" w:rsidRDefault="000C50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Tarkasti ottaen termi isokineettinen pätee vain, jos ympäröivän ilman virtaus on laminaarista. Termi iso-mean-nopeus kattaisi turbulenttisen ja laminaarisen virtauksen</w:t>
      </w:r>
      <w:sdt>
        <w:sdtPr>
          <w:rPr>
            <w:rFonts w:ascii="Times New Roman" w:eastAsiaTheme="minorEastAsia" w:hAnsi="Times New Roman" w:cs="Times New Roman"/>
            <w:sz w:val="24"/>
            <w:szCs w:val="24"/>
          </w:rPr>
          <w:id w:val="-1863036827"/>
          <w:citation/>
        </w:sdtPr>
        <w:sdtEnd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 xml:space="preserve">. On kuitenkin käytännöllisempää käyttää termiä isokineettinen, joten tässä </w:t>
      </w:r>
      <w:r w:rsidR="003B2A4D">
        <w:rPr>
          <w:rFonts w:ascii="Times New Roman" w:eastAsiaTheme="minorEastAsia" w:hAnsi="Times New Roman" w:cs="Times New Roman"/>
          <w:sz w:val="24"/>
          <w:szCs w:val="24"/>
        </w:rPr>
        <w:t>työssä</w:t>
      </w:r>
      <w:r w:rsidRPr="0060564E">
        <w:rPr>
          <w:rFonts w:ascii="Times New Roman" w:eastAsiaTheme="minorEastAsia" w:hAnsi="Times New Roman" w:cs="Times New Roman"/>
          <w:sz w:val="24"/>
          <w:szCs w:val="24"/>
        </w:rPr>
        <w:t xml:space="preserve"> sillä tarkoitetaan laminaarisia ja turbulenttisia virtauksia.</w:t>
      </w:r>
      <w:r w:rsidR="00DE73C0">
        <w:rPr>
          <w:rFonts w:ascii="Times New Roman" w:eastAsiaTheme="minorEastAsia" w:hAnsi="Times New Roman" w:cs="Times New Roman"/>
          <w:sz w:val="24"/>
          <w:szCs w:val="24"/>
        </w:rPr>
        <w:t xml:space="preserve"> TÄMÄ UUSIKSI</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4931225"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End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End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5" w:name="_Toc458523743"/>
      <w:r w:rsidRPr="0060564E">
        <w:rPr>
          <w:rFonts w:ascii="Arial" w:hAnsi="Arial" w:cs="Arial"/>
          <w:sz w:val="28"/>
          <w:szCs w:val="28"/>
        </w:rPr>
        <w:lastRenderedPageBreak/>
        <w:t>2.2.1 Aspiraatiotehokkuus</w:t>
      </w:r>
      <w:bookmarkEnd w:id="5"/>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FE1C29"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6"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6"/>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FB0344">
        <w:rPr>
          <w:rFonts w:ascii="Times New Roman" w:eastAsiaTheme="minorEastAsia" w:hAnsi="Times New Roman" w:cs="Times New Roman"/>
          <w:sz w:val="24"/>
          <w:szCs w:val="24"/>
        </w:rPr>
        <w:t>kuristuksenam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End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7" w:name="_Toc458523745"/>
      <w:r>
        <w:rPr>
          <w:rFonts w:ascii="Arial" w:eastAsiaTheme="minorEastAsia" w:hAnsi="Arial" w:cs="Arial"/>
          <w:sz w:val="28"/>
          <w:szCs w:val="28"/>
        </w:rPr>
        <w:t>2.2.3 Näytteenotto pysähtyneestä ilmasta</w:t>
      </w:r>
      <w:bookmarkEnd w:id="7"/>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FE1C29"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FE1C29"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FE1C29"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End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FE1C29"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8" w:name="_Toc458523746"/>
      <w:r w:rsidRPr="006C0D50">
        <w:rPr>
          <w:rFonts w:ascii="Arial" w:eastAsiaTheme="minorEastAsia" w:hAnsi="Arial" w:cs="Arial"/>
          <w:sz w:val="28"/>
          <w:szCs w:val="28"/>
        </w:rPr>
        <w:t>2.3 Kuljetustehokkuus</w:t>
      </w:r>
      <w:bookmarkEnd w:id="8"/>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End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9" w:name="_Toc458523747"/>
      <w:r w:rsidRPr="006C0D50">
        <w:rPr>
          <w:rFonts w:ascii="Arial" w:eastAsiaTheme="minorEastAsia" w:hAnsi="Arial" w:cs="Arial"/>
          <w:sz w:val="28"/>
          <w:szCs w:val="28"/>
        </w:rPr>
        <w:t>2.3.1 Diffuusio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FE1C29"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End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0" w:name="_Toc458523748"/>
      <w:r w:rsidRPr="0071449F">
        <w:rPr>
          <w:rFonts w:ascii="Times New Roman" w:eastAsiaTheme="minorEastAsia" w:hAnsi="Times New Roman" w:cs="Times New Roman"/>
          <w:sz w:val="28"/>
          <w:szCs w:val="28"/>
        </w:rPr>
        <w:t>2.3.2 Gravitaatiodepositio</w:t>
      </w:r>
      <w:bookmarkEnd w:id="10"/>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ksi kaavan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FE1C29"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FE1C29"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End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1" w:name="_Toc458523749"/>
      <w:r w:rsidRPr="006C0D50">
        <w:rPr>
          <w:rFonts w:ascii="Arial" w:eastAsiaTheme="minorEastAsia" w:hAnsi="Arial" w:cs="Arial"/>
          <w:sz w:val="28"/>
          <w:szCs w:val="28"/>
        </w:rPr>
        <w:t>2.3.3 Termoforeesi</w:t>
      </w:r>
      <w:bookmarkEnd w:id="11"/>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End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End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FE1C29"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End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FE1C29"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2"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2"/>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End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3" w:name="_Toc458523751"/>
      <w:r w:rsidRPr="006C0D50">
        <w:rPr>
          <w:rFonts w:ascii="Arial" w:eastAsiaTheme="minorEastAsia" w:hAnsi="Arial" w:cs="Arial"/>
          <w:sz w:val="28"/>
          <w:szCs w:val="28"/>
        </w:rPr>
        <w:t>2.3.5 Häviöt mutkissa</w:t>
      </w:r>
      <w:bookmarkEnd w:id="13"/>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End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FE1C29"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FE1C29"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End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FE1C29"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4"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FE1C29"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5" w:name="_Toc458523753"/>
      <w:r w:rsidRPr="006C0D50">
        <w:rPr>
          <w:rFonts w:ascii="Arial" w:eastAsiaTheme="minorEastAsia" w:hAnsi="Arial" w:cs="Arial"/>
          <w:sz w:val="28"/>
          <w:szCs w:val="28"/>
        </w:rPr>
        <w:t>2.3.7 Elektrostaattinen asettuminen</w:t>
      </w:r>
      <w:bookmarkEnd w:id="15"/>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End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6" w:name="_Toc458523754"/>
      <w:r w:rsidRPr="006C0D50">
        <w:rPr>
          <w:rFonts w:ascii="Arial" w:eastAsiaTheme="minorEastAsia" w:hAnsi="Arial" w:cs="Arial"/>
          <w:sz w:val="28"/>
          <w:szCs w:val="28"/>
        </w:rPr>
        <w:t>2.3.8 Muita häviömekanismeja</w:t>
      </w:r>
      <w:bookmarkEnd w:id="16"/>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End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End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End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End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End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7" w:name="_Toc458523755"/>
      <w:r>
        <w:rPr>
          <w:rFonts w:ascii="Arial" w:eastAsiaTheme="minorEastAsia" w:hAnsi="Arial" w:cs="Arial"/>
          <w:sz w:val="28"/>
          <w:szCs w:val="28"/>
        </w:rPr>
        <w:t>2.4 Teoreettiset häviöt</w:t>
      </w:r>
      <w:bookmarkEnd w:id="17"/>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 xml:space="preserve">(pienempiä kuin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8" w:name="_Toc458523756"/>
    </w:p>
    <w:p w:rsidR="00916B1B" w:rsidRDefault="00916B1B" w:rsidP="00F46B7E">
      <w:pPr>
        <w:pStyle w:val="Heading1"/>
        <w:spacing w:before="840" w:after="840"/>
        <w:jc w:val="both"/>
        <w:rPr>
          <w:rFonts w:ascii="Arial" w:hAnsi="Arial" w:cs="Arial"/>
          <w:sz w:val="36"/>
          <w:szCs w:val="36"/>
        </w:rPr>
      </w:pPr>
    </w:p>
    <w:p w:rsidR="00916B1B" w:rsidRDefault="00916B1B" w:rsidP="00F46B7E">
      <w:pPr>
        <w:pStyle w:val="Heading1"/>
        <w:spacing w:before="840" w:after="840"/>
        <w:jc w:val="both"/>
        <w:rPr>
          <w:rFonts w:ascii="Arial" w:hAnsi="Arial" w:cs="Arial"/>
          <w:sz w:val="36"/>
          <w:szCs w:val="36"/>
        </w:rPr>
      </w:pPr>
    </w:p>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t>3. Mittausjärjestelyt</w:t>
      </w:r>
      <w:bookmarkEnd w:id="18"/>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9" w:name="_Toc458523757"/>
      <w:r w:rsidRPr="00482816">
        <w:rPr>
          <w:rFonts w:ascii="Arial" w:hAnsi="Arial" w:cs="Arial"/>
          <w:sz w:val="28"/>
          <w:szCs w:val="28"/>
        </w:rPr>
        <w:t>3.1 Mobiililaboratorio</w:t>
      </w:r>
      <w:bookmarkEnd w:id="19"/>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523D9F">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4931226"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p>
    <w:p w:rsidR="00F46B7E" w:rsidRDefault="00F46B7E" w:rsidP="00F46B7E">
      <w:r w:rsidRPr="001D40DC">
        <w:rPr>
          <w:noProof/>
          <w:lang w:eastAsia="fi-FI"/>
        </w:rPr>
        <w:drawing>
          <wp:inline distT="0" distB="0" distL="0" distR="0" wp14:anchorId="59B230F5" wp14:editId="240D03FE">
            <wp:extent cx="5325745"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F46B7E" w:rsidRDefault="00F46B7E" w:rsidP="006D6AD5">
      <w:pPr>
        <w:rPr>
          <w:sz w:val="18"/>
          <w:szCs w:val="18"/>
        </w:rPr>
      </w:pPr>
      <w:r w:rsidRPr="001D40DC">
        <w:rPr>
          <w:b/>
          <w:sz w:val="18"/>
          <w:szCs w:val="18"/>
        </w:rPr>
        <w:lastRenderedPageBreak/>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 30 lpm. Putkessa on kaksi </w:t>
      </w:r>
      <w:r w:rsidR="006D6AD5" w:rsidRPr="006D6AD5">
        <w:rPr>
          <w:sz w:val="18"/>
          <w:szCs w:val="18"/>
        </w:rPr>
        <w:t>90°</w:t>
      </w:r>
      <w:r w:rsidR="006D6AD5">
        <w:rPr>
          <w:sz w:val="18"/>
          <w:szCs w:val="18"/>
        </w:rPr>
        <w:t xml:space="preserve"> asteen kulmaa.</w:t>
      </w:r>
      <w:r w:rsidR="00BA30C6" w:rsidRPr="00BA30C6">
        <w:rPr>
          <w:sz w:val="18"/>
          <w:szCs w:val="18"/>
        </w:rPr>
        <w:t xml:space="preserve"> </w:t>
      </w:r>
      <w:r w:rsidR="00BA30C6" w:rsidRPr="00BA30C6">
        <w:rPr>
          <w:noProof/>
          <w:sz w:val="18"/>
          <w:szCs w:val="18"/>
          <w:lang w:eastAsia="fi-FI"/>
        </w:rPr>
        <w:drawing>
          <wp:inline distT="0" distB="0" distL="0" distR="0">
            <wp:extent cx="5324475"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A30C6" w:rsidRPr="001D40DC" w:rsidRDefault="00BA30C6" w:rsidP="006D6AD5">
      <w:pPr>
        <w:rPr>
          <w:sz w:val="18"/>
          <w:szCs w:val="18"/>
        </w:rPr>
      </w:pPr>
      <w:r>
        <w:rPr>
          <w:sz w:val="18"/>
          <w:szCs w:val="18"/>
        </w:rPr>
        <w:t>TÄHÄN SITTEN JOTAIN TEKSTIÄ</w:t>
      </w: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p>
    <w:p w:rsidR="00F46B7E" w:rsidRPr="00F46B7E" w:rsidRDefault="00F46B7E" w:rsidP="00F46B7E">
      <w:pPr>
        <w:pStyle w:val="Heading2"/>
        <w:spacing w:before="360" w:after="240"/>
        <w:jc w:val="both"/>
        <w:rPr>
          <w:rFonts w:ascii="Arial" w:hAnsi="Arial" w:cs="Arial"/>
          <w:sz w:val="28"/>
          <w:szCs w:val="28"/>
        </w:rPr>
      </w:pPr>
      <w:bookmarkStart w:id="20" w:name="_Toc458523758"/>
      <w:r w:rsidRPr="00F46B7E">
        <w:rPr>
          <w:rFonts w:ascii="Arial" w:hAnsi="Arial" w:cs="Arial"/>
          <w:sz w:val="28"/>
          <w:szCs w:val="28"/>
        </w:rPr>
        <w:t>3.2 Mittauksissa käytetyt laitteet</w:t>
      </w:r>
      <w:bookmarkEnd w:id="20"/>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1" w:name="_Toc458523759"/>
      <w:r w:rsidRPr="00F46B7E">
        <w:rPr>
          <w:rFonts w:ascii="Arial" w:eastAsiaTheme="minorEastAsia" w:hAnsi="Arial" w:cs="Arial"/>
          <w:sz w:val="28"/>
          <w:szCs w:val="28"/>
        </w:rPr>
        <w:t>3.2.1 ELPI ja ELPI+</w:t>
      </w:r>
      <w:bookmarkEnd w:id="21"/>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7" o:title=""/>
          </v:shape>
          <o:OLEObject Type="Embed" ProgID="Visio.Drawing.15" ShapeID="_x0000_i1027" DrawAspect="Content" ObjectID="_1534931227" r:id="rId18"/>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Pr="006306AF">
        <w:rPr>
          <w:i/>
          <w:sz w:val="18"/>
          <w:szCs w:val="18"/>
        </w:rPr>
        <w:t xml:space="preserve"> (mukaillen Hinds)</w:t>
      </w:r>
    </w:p>
    <w:p w:rsidR="00F46B7E" w:rsidRDefault="00F46B7E" w:rsidP="00F46B7E">
      <w:r>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0"/>
      <w:r w:rsidRPr="00482816">
        <w:rPr>
          <w:rFonts w:ascii="Arial" w:eastAsiaTheme="minorEastAsia" w:hAnsi="Arial" w:cs="Arial"/>
          <w:sz w:val="28"/>
          <w:szCs w:val="28"/>
        </w:rPr>
        <w:t>3.2.2 UV-APS</w:t>
      </w:r>
      <w:bookmarkEnd w:id="22"/>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730A9F">
        <w:tab/>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End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3" w:name="_Toc458523761"/>
      <w:r w:rsidRPr="00482816">
        <w:rPr>
          <w:rFonts w:ascii="Arial" w:eastAsiaTheme="minorEastAsia" w:hAnsi="Arial" w:cs="Arial"/>
          <w:sz w:val="28"/>
          <w:szCs w:val="28"/>
        </w:rPr>
        <w:lastRenderedPageBreak/>
        <w:t>3.2.3 SMPS</w:t>
      </w:r>
      <w:bookmarkEnd w:id="23"/>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4931228" r:id="rId20"/>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End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End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lastRenderedPageBreak/>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End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4"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1" o:title=""/>
          </v:shape>
          <o:OLEObject Type="Embed" ProgID="Visio.Drawing.15" ShapeID="_x0000_i1029" DrawAspect="Content" ObjectID="_1534931229" r:id="rId22"/>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5" w:name="_Toc458523763"/>
      <w:r w:rsidRPr="00D50D93">
        <w:rPr>
          <w:rFonts w:ascii="Arial" w:hAnsi="Arial" w:cs="Arial"/>
          <w:sz w:val="28"/>
          <w:szCs w:val="28"/>
        </w:rPr>
        <w:t>3.3 Isojen hiukkasten mittaaminen</w:t>
      </w:r>
      <w:bookmarkEnd w:id="25"/>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3" o:title=""/>
          </v:shape>
          <o:OLEObject Type="Embed" ProgID="Visio.Drawing.15" ShapeID="_x0000_i1030" DrawAspect="Content" ObjectID="_1534931230" r:id="rId24"/>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lastRenderedPageBreak/>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lastRenderedPageBreak/>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lastRenderedPageBreak/>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7" o:title=""/>
          </v:shape>
          <o:OLEObject Type="Embed" ProgID="Visio.Drawing.15" ShapeID="_x0000_i1031" DrawAspect="Content" ObjectID="_1534931231" r:id="rId28"/>
        </w:object>
      </w:r>
    </w:p>
    <w:p w:rsidR="00260159" w:rsidRDefault="00260159" w:rsidP="00260159">
      <w:bookmarkStart w:id="26"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lastRenderedPageBreak/>
        <w:t>4. Tulokset</w:t>
      </w:r>
      <w:bookmarkEnd w:id="26"/>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7" w:name="_Toc458523765"/>
      <w:r w:rsidRPr="009936F1">
        <w:rPr>
          <w:rFonts w:ascii="Arial" w:hAnsi="Arial" w:cs="Arial"/>
          <w:sz w:val="28"/>
          <w:szCs w:val="28"/>
        </w:rPr>
        <w:t>4.1 Isot hiukkaset</w:t>
      </w:r>
      <w:bookmarkEnd w:id="27"/>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w:t>
      </w:r>
      <w:r w:rsidR="00BA30C6">
        <w:rPr>
          <w:rFonts w:eastAsiaTheme="minorEastAsia"/>
        </w:rPr>
        <w:t xml:space="preserve">n alikappaleessa 3.3 todettiin, joten </w:t>
      </w:r>
      <w:r w:rsidR="0090542E">
        <w:rPr>
          <w:rFonts w:eastAsiaTheme="minorEastAsia"/>
        </w:rPr>
        <w:t>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Default="00AF426E" w:rsidP="00AF426E">
      <w:r>
        <w:t>Pienten hiukkasten häviöiden mittaaminen ei onnistunut yhtä hyvin kuin isojen hiukkasten häviöiden mittaaminen, mutta mittauksista saatiin kuitenkin laskettua suuntaa antavia häviöitä. Suurimpana ongelmana oli se, että hiukkaspitoisuus ei pysynyt tasaisena mittauksen aikana, vaan pienet hiukkaset hävisivät nopeasti kammion seinämille ja koagulaation vaikutuksesta.</w:t>
      </w:r>
    </w:p>
    <w:p w:rsidR="004D3F55" w:rsidRDefault="004D3F55" w:rsidP="00AF426E">
      <w:r>
        <w:rPr>
          <w:noProof/>
          <w:lang w:eastAsia="fi-FI"/>
        </w:rPr>
        <w:lastRenderedPageBreak/>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AF426E" w:rsidRDefault="00AF426E" w:rsidP="00AF426E">
      <w:r>
        <w:t>Kuvasta nähdään kuinka pienet hiukkaset ovat hävinneet</w:t>
      </w:r>
      <w:r w:rsidR="00633A03">
        <w:t xml:space="preserve"> kammiosta ajan kuluessa. Nollamittaus 1 suoritettiin ensimmäisenä, jolloin kammiossa on eniten pieniä hiukkasia. Muissa mittauksissa hiukkaskokojakauma on siirtynyt kohti isompia hiukkasia, eli pieniä hiukkasia on hävinnyt ajan kuluessa kammion seinämille ja osa hävisi koagulaation vaikutuksesta. Jotta tuloksista voitaisiin arvioida linjahäviöitä, kahden nollamittauksen perusteella laskettiin, kuinka paljon hiukkaset olivat kasvaneet mittauksen aikana. Näin saatiin arvioitua hiukkaskokojakauma, mikä kammiossa vallitsi automittauksen aikana. </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lastRenderedPageBreak/>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w:t>
      </w:r>
      <w:r w:rsidR="00655D80">
        <w:lastRenderedPageBreak/>
        <w:t xml:space="preserve">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BA30C6" w:rsidRDefault="00BA30C6" w:rsidP="00F96C82"/>
    <w:p w:rsidR="00D50298" w:rsidRDefault="00BA7C34" w:rsidP="00F96C82">
      <w:r w:rsidRPr="00BA7C34">
        <w:rPr>
          <w:noProof/>
          <w:lang w:eastAsia="fi-FI"/>
        </w:rPr>
        <w:lastRenderedPageBreak/>
        <w:drawing>
          <wp:inline distT="0" distB="0" distL="0" distR="0">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BA7C34">
      <w:r>
        <w:lastRenderedPageBreak/>
        <w:t>Kuvaajiin on merkittynä lasketut häviöt. Häviöt on laskettu kaavalla ()</w:t>
      </w:r>
    </w:p>
    <w:p w:rsidR="00BA7C34" w:rsidRDefault="00BA7C34"/>
    <w:p w:rsidR="00BA7C34" w:rsidRDefault="00BA7C34">
      <w:r>
        <w:t>Laskettu häviö on keskiarvo PSM:n datasta ja virherajat ovat tämän keskihajonta. Mittausten perusteella häviöt ovat 12- 17 % alle 10 nanometrin hiukkasilla.</w:t>
      </w:r>
      <w:r w:rsidR="006F434C">
        <w:t xml:space="preserve"> Häviöt ovat suhteellisen pieniä,  teoreettisesti tarkasteltuna alle 10 nm </w:t>
      </w:r>
      <w:r w:rsidR="000740BE">
        <w:t>hiukkasilla häviöt voivat olla jopa 80 %. Todennäköisimmin tämä johtuu siitä että kaikista pienimpiä hiukkasia ei kammiossa syntynyt juurikaan. 7 nm kokoisille hiukkasille häviöt ovat noin 15 %, joten nämä ovat olleet pienimpiä hiukkasia mitä kammiossa on syntynyt. Häviöt ovat suhteellisen hyvin seuraanneet teoreettista mallia (TÄMÄ KAPPALE KOKONAAN UUSIKSI. JOHONKIN KUVA SIITÄ KUINKA PALJON HÄVIÖT MUUTTUVAT ERI VIRTAUKSILLA (10 – 40) SIIHEN SITTEN VOI VITTATA PALJON9</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BA30C6" w:rsidRDefault="00BA30C6" w:rsidP="00BA30C6">
      <w:r w:rsidRPr="00BA30C6">
        <w:t>Tässä kappaleessa tarkastellaan kahden työssä toteutetun mittausjärjestelyn toimivuutta ja kuinka niitä oltaisiin voitu parantaa.</w:t>
      </w:r>
    </w:p>
    <w:p w:rsidR="00533D14" w:rsidRDefault="00BA30C6" w:rsidP="00BA30C6">
      <w:r>
        <w:t>Isojen hiukkasten häviöiden mittaaminen sujui hyvin</w:t>
      </w:r>
      <w:r w:rsidR="00533D14">
        <w:t xml:space="preserve"> kahdesta työssä toteutetussa mittauksessa paremmin</w:t>
      </w:r>
      <w:r>
        <w:t xml:space="preserve">. </w:t>
      </w:r>
      <w:r w:rsidR="00533D14">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Default="00BA30C6" w:rsidP="00BA30C6">
      <w:r>
        <w:t>Pienten hiukkasten häviöiden mittaaminen ei taas onnistunut erityisen hyvin. Kammio oli huono tapa tuottaa pieniä hiukkasia, sillä hiukkaspitoisuus ei pysynyt kammiossa pitkään tasaisena. Pi</w:t>
      </w:r>
      <w:r w:rsidR="00533D14">
        <w:t>enet hiukkaset (&lt; 10 nm) hävisivät</w:t>
      </w:r>
      <w:r>
        <w:t xml:space="preserve"> hyvin nopeasti pois kammiosta, eikä näiden hiukkasten häviöitä saatu mitattua erityisen luotettavasti.</w:t>
      </w:r>
      <w:r w:rsidR="00533D14">
        <w:t xml:space="preserve"> Pienet hiukkaset olisi kannattanut tuottaa jollain muulla tavalla, jolloin hiukkasia olisi syntynyt luotettavammin ja tasaisemmin.</w:t>
      </w:r>
    </w:p>
    <w:p w:rsidR="00533D14" w:rsidRPr="00BA30C6" w:rsidRDefault="00533D14" w:rsidP="00BA30C6">
      <w:r>
        <w:t xml:space="preserve">Lisäksi molemmissa mittauksissa olisi voinut hyödyntää DMA:ta enemmän. Hiukkasten tuottamisen jälkeen mittauslinjastossa olisi voinut olla DMA, jolloin mittauslaitteille olisi aina päätynyt vain yhdenkokoisia hiukkasia. Mittauksia olisi tehty usealla eri DMA:n jännittellä, jolloin aina eri hiukkaskoko olisi päätynyt </w:t>
      </w:r>
      <w:r w:rsidR="00AC7DC5">
        <w:t>mittalaitteille.</w:t>
      </w:r>
      <w:r>
        <w:t xml:space="preserve">  Näin hiukkaspitoisuus tietylle hiukkaskoolle olisi saatu laskettua vertaamalla vain kahden mittauksen </w:t>
      </w:r>
    </w:p>
    <w:p w:rsidR="00BA30C6" w:rsidRPr="00BA30C6" w:rsidRDefault="00BA30C6"/>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EndPr/>
      <w:sdtContent>
        <w:p w:rsidR="00392CA6" w:rsidRPr="00BA30C6" w:rsidRDefault="00392CA6">
          <w:pPr>
            <w:pStyle w:val="Heading1"/>
            <w:rPr>
              <w:lang w:val="en-US"/>
            </w:rPr>
          </w:pPr>
          <w:r w:rsidRPr="00BA30C6">
            <w:rPr>
              <w:lang w:val="en-US"/>
            </w:rPr>
            <w:t>Lähdeluettelo</w:t>
          </w:r>
          <w:bookmarkEnd w:id="28"/>
        </w:p>
        <w:sdt>
          <w:sdtPr>
            <w:id w:val="111145805"/>
            <w:bibliography/>
          </w:sdtPr>
          <w:sdtEndPr/>
          <w:sdtContent>
            <w:p w:rsidR="007D07C4" w:rsidRPr="007A2B97" w:rsidRDefault="00392CA6" w:rsidP="007D07C4">
              <w:pPr>
                <w:pStyle w:val="Bibliography"/>
                <w:rPr>
                  <w:noProof/>
                  <w:sz w:val="24"/>
                  <w:szCs w:val="24"/>
                  <w:lang w:val="en-US"/>
                </w:rPr>
              </w:pPr>
              <w:r>
                <w:fldChar w:fldCharType="begin"/>
              </w:r>
              <w:r w:rsidRPr="00BA30C6">
                <w:rPr>
                  <w:lang w:val="en-US"/>
                </w:rPr>
                <w:instrText>BIBLIOGRAPHY</w:instrText>
              </w:r>
              <w:r>
                <w:fldChar w:fldCharType="separate"/>
              </w:r>
              <w:r w:rsidR="007D07C4" w:rsidRPr="00BA30C6">
                <w:rPr>
                  <w:noProof/>
                  <w:lang w:val="en-US"/>
                </w:rPr>
                <w:t>Agarwal, J. &amp; Liu, B. Y. H., 1980. A criterion for accurate aerosol sam</w:t>
              </w:r>
              <w:r w:rsidR="007D07C4" w:rsidRPr="00B555FF">
                <w:rPr>
                  <w:noProof/>
                  <w:lang w:val="en-US"/>
                </w:rPr>
                <w:t>pling in calm air</w:t>
              </w:r>
              <w:r w:rsidR="007D07C4" w:rsidRPr="007A2B97">
                <w:rPr>
                  <w:noProof/>
                  <w:lang w:val="en-US"/>
                </w:rPr>
                <w:t xml:space="preserve">. </w:t>
              </w:r>
              <w:r w:rsidR="007D07C4" w:rsidRPr="007A2B97">
                <w:rPr>
                  <w:i/>
                  <w:iCs/>
                  <w:noProof/>
                  <w:lang w:val="en-US"/>
                </w:rPr>
                <w:t xml:space="preserve">American 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lastRenderedPageBreak/>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lastRenderedPageBreak/>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lastRenderedPageBreak/>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DC5" w:rsidRDefault="00AC7DC5" w:rsidP="006C0D50">
      <w:pPr>
        <w:spacing w:after="0" w:line="240" w:lineRule="auto"/>
      </w:pPr>
      <w:r>
        <w:separator/>
      </w:r>
    </w:p>
  </w:endnote>
  <w:endnote w:type="continuationSeparator" w:id="0">
    <w:p w:rsidR="00AC7DC5" w:rsidRDefault="00AC7DC5"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DC5" w:rsidRDefault="00AC7DC5" w:rsidP="006C0D50">
      <w:pPr>
        <w:spacing w:after="0" w:line="240" w:lineRule="auto"/>
      </w:pPr>
      <w:r>
        <w:separator/>
      </w:r>
    </w:p>
  </w:footnote>
  <w:footnote w:type="continuationSeparator" w:id="0">
    <w:p w:rsidR="00AC7DC5" w:rsidRDefault="00AC7DC5"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25A61"/>
    <w:rsid w:val="0012626E"/>
    <w:rsid w:val="00130D86"/>
    <w:rsid w:val="00134D6A"/>
    <w:rsid w:val="001530BB"/>
    <w:rsid w:val="0015494E"/>
    <w:rsid w:val="00163B4A"/>
    <w:rsid w:val="00190935"/>
    <w:rsid w:val="0019536A"/>
    <w:rsid w:val="001A2EE3"/>
    <w:rsid w:val="001A36A8"/>
    <w:rsid w:val="001A7AD9"/>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70765"/>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B3252"/>
    <w:rsid w:val="007B69A3"/>
    <w:rsid w:val="007D07C4"/>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4C54"/>
    <w:rsid w:val="00D307D1"/>
    <w:rsid w:val="00D37346"/>
    <w:rsid w:val="00D50298"/>
    <w:rsid w:val="00D508F9"/>
    <w:rsid w:val="00D50D93"/>
    <w:rsid w:val="00D52861"/>
    <w:rsid w:val="00D57DEA"/>
    <w:rsid w:val="00D64906"/>
    <w:rsid w:val="00D7145B"/>
    <w:rsid w:val="00DD2467"/>
    <w:rsid w:val="00DD2ABC"/>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A9726409-D209-42A1-8D16-7BFB3FBF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7A765DB6.dotm</Template>
  <TotalTime>1</TotalTime>
  <Pages>47</Pages>
  <Words>8193</Words>
  <Characters>66364</Characters>
  <Application>Microsoft Office Word</Application>
  <DocSecurity>0</DocSecurity>
  <Lines>553</Lines>
  <Paragraphs>148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2016-09-09T10:01:00Z</dcterms:created>
  <dcterms:modified xsi:type="dcterms:W3CDTF">2016-09-09T10:01:00Z</dcterms:modified>
</cp:coreProperties>
</file>