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376" w:lineRule="exact" w:before="0" w:after="0"/>
        <w:ind w:left="30" w:right="0" w:firstLine="0"/>
        <w:jc w:val="left"/>
      </w:pPr>
      <w:r>
        <w:rPr>
          <w:w w:val="101.40740429913555"/>
          <w:rFonts w:ascii="Helvetica" w:hAnsi="Helvetica" w:eastAsia="Helvetica"/>
          <w:b w:val="0"/>
          <w:i w:val="0"/>
          <w:color w:val="333333"/>
          <w:sz w:val="27"/>
        </w:rPr>
        <w:t>About Dikoloto App</w:t>
      </w:r>
    </w:p>
    <w:p>
      <w:pPr>
        <w:autoSpaceDN w:val="0"/>
        <w:autoSpaceDE w:val="0"/>
        <w:widowControl/>
        <w:spacing w:line="220" w:lineRule="exact" w:before="314" w:after="0"/>
        <w:ind w:left="30" w:right="0" w:firstLine="0"/>
        <w:jc w:val="left"/>
      </w:pPr>
      <w:r>
        <w:rPr>
          <w:rFonts w:ascii="Helvetica" w:hAnsi="Helvetica" w:eastAsia="Helvetica"/>
          <w:b/>
          <w:i w:val="0"/>
          <w:color w:val="333333"/>
          <w:sz w:val="16"/>
        </w:rPr>
        <w:t>Objective:</w:t>
      </w:r>
    </w:p>
    <w:p>
      <w:pPr>
        <w:autoSpaceDN w:val="0"/>
        <w:autoSpaceDE w:val="0"/>
        <w:widowControl/>
        <w:spacing w:line="192" w:lineRule="exact" w:before="19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The app was meant to help me track my small money lending and since it was useful to me I thought I make it public so that someone in the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community can benefit from it.</w:t>
      </w:r>
    </w:p>
    <w:p>
      <w:pPr>
        <w:autoSpaceDN w:val="0"/>
        <w:autoSpaceDE w:val="0"/>
        <w:widowControl/>
        <w:spacing w:line="220" w:lineRule="exact" w:before="294" w:after="0"/>
        <w:ind w:left="30" w:right="0" w:firstLine="0"/>
        <w:jc w:val="left"/>
      </w:pPr>
      <w:r>
        <w:rPr>
          <w:rFonts w:ascii="Helvetica" w:hAnsi="Helvetica" w:eastAsia="Helvetica"/>
          <w:b/>
          <w:i w:val="0"/>
          <w:color w:val="333333"/>
          <w:sz w:val="16"/>
        </w:rPr>
        <w:t>What the app does:</w:t>
      </w:r>
    </w:p>
    <w:p>
      <w:pPr>
        <w:autoSpaceDN w:val="0"/>
        <w:autoSpaceDE w:val="0"/>
        <w:widowControl/>
        <w:spacing w:line="220" w:lineRule="exact" w:before="166" w:after="6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It helps the user in the following ways: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5001"/>
        <w:gridCol w:w="5001"/>
      </w:tblGrid>
      <w:tr>
        <w:trPr>
          <w:trHeight w:hRule="exact" w:val="91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60" w:right="316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Save their loan details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Track them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Track payments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And also be reminded about due payments</w:t>
            </w:r>
          </w:p>
        </w:tc>
      </w:tr>
    </w:tbl>
    <w:p>
      <w:pPr>
        <w:autoSpaceDN w:val="0"/>
        <w:autoSpaceDE w:val="0"/>
        <w:widowControl/>
        <w:spacing w:line="220" w:lineRule="exact" w:before="234" w:after="106"/>
        <w:ind w:left="30" w:right="0" w:firstLine="0"/>
        <w:jc w:val="left"/>
      </w:pPr>
      <w:r>
        <w:rPr>
          <w:rFonts w:ascii="Helvetica" w:hAnsi="Helvetica" w:eastAsia="Helvetica"/>
          <w:b/>
          <w:i w:val="0"/>
          <w:color w:val="333333"/>
          <w:sz w:val="16"/>
        </w:rPr>
        <w:t>Features: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5001"/>
        <w:gridCol w:w="5001"/>
      </w:tblGrid>
      <w:tr>
        <w:trPr>
          <w:trHeight w:hRule="exact" w:val="72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60" w:right="288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app is available in Setswana for Batswana.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Comes in dark and light modes.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Beautiful UI.</w:t>
            </w:r>
          </w:p>
        </w:tc>
      </w:tr>
    </w:tbl>
    <w:p>
      <w:pPr>
        <w:autoSpaceDN w:val="0"/>
        <w:autoSpaceDE w:val="0"/>
        <w:widowControl/>
        <w:spacing w:line="220" w:lineRule="exact" w:before="234" w:after="106"/>
        <w:ind w:left="30" w:right="0" w:firstLine="0"/>
        <w:jc w:val="left"/>
      </w:pPr>
      <w:r>
        <w:rPr>
          <w:rFonts w:ascii="Helvetica" w:hAnsi="Helvetica" w:eastAsia="Helvetica"/>
          <w:b/>
          <w:i w:val="0"/>
          <w:color w:val="333333"/>
          <w:sz w:val="16"/>
        </w:rPr>
        <w:t>Availability: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5001"/>
        <w:gridCol w:w="5001"/>
      </w:tblGrid>
      <w:tr>
        <w:trPr>
          <w:trHeight w:hRule="exact" w:val="532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60" w:right="288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The app is only available in the Botswana region.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The app is only available on Android devices.</w:t>
            </w:r>
          </w:p>
        </w:tc>
      </w:tr>
    </w:tbl>
    <w:p>
      <w:pPr>
        <w:autoSpaceDN w:val="0"/>
        <w:autoSpaceDE w:val="0"/>
        <w:widowControl/>
        <w:spacing w:line="220" w:lineRule="exact" w:before="234" w:after="106"/>
        <w:ind w:left="30" w:right="0" w:firstLine="0"/>
        <w:jc w:val="left"/>
      </w:pPr>
      <w:r>
        <w:rPr>
          <w:rFonts w:ascii="Helvetica" w:hAnsi="Helvetica" w:eastAsia="Helvetica"/>
          <w:b/>
          <w:i w:val="0"/>
          <w:color w:val="333333"/>
          <w:sz w:val="16"/>
        </w:rPr>
        <w:t>Future Plans for the App: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5001"/>
        <w:gridCol w:w="5001"/>
      </w:tblGrid>
      <w:tr>
        <w:trPr>
          <w:trHeight w:hRule="exact" w:val="72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Release for iOS devices.</w:t>
            </w:r>
          </w:p>
          <w:p>
            <w:pPr>
              <w:autoSpaceDN w:val="0"/>
              <w:autoSpaceDE w:val="0"/>
              <w:widowControl/>
              <w:spacing w:line="192" w:lineRule="exact" w:before="28" w:after="0"/>
              <w:ind w:left="60" w:right="86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Look into including other native languages, like Kalanga. Even African languages from outside the country.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Improve User Experience as per community feedback.</w:t>
            </w:r>
          </w:p>
        </w:tc>
      </w:tr>
    </w:tbl>
    <w:p>
      <w:pPr>
        <w:autoSpaceDN w:val="0"/>
        <w:autoSpaceDE w:val="0"/>
        <w:widowControl/>
        <w:spacing w:line="220" w:lineRule="exact" w:before="234" w:after="0"/>
        <w:ind w:left="30" w:right="0" w:firstLine="0"/>
        <w:jc w:val="left"/>
      </w:pPr>
      <w:r>
        <w:rPr>
          <w:rFonts w:ascii="Helvetica" w:hAnsi="Helvetica" w:eastAsia="Helvetica"/>
          <w:b/>
          <w:i w:val="0"/>
          <w:color w:val="333333"/>
          <w:sz w:val="16"/>
        </w:rPr>
        <w:t>Vision:</w:t>
      </w:r>
    </w:p>
    <w:p>
      <w:pPr>
        <w:autoSpaceDN w:val="0"/>
        <w:autoSpaceDE w:val="0"/>
        <w:widowControl/>
        <w:spacing w:line="192" w:lineRule="exact" w:before="19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I am mostly interested in seeing the use of Setswana in the Dikoloto App help improve and shape the use of Setswana in tech. I also want to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introduce a trend, maybe term it “Open Source Botswana“ where we Batswana developers together with the Botswana community can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congregate to help grow the use of Setswana in tech. To also incorporate our Setswana culture and knowledge and make it available on the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world wide web in a way that the community can gain from and build on it. I can already envision medicine, nutrition, agriculture and so many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other disciplines benefitting from such initiatives.</w:t>
      </w:r>
    </w:p>
    <w:sectPr w:rsidR="00FC693F" w:rsidRPr="0006063C" w:rsidSect="00034616">
      <w:pgSz w:w="12240" w:h="15840"/>
      <w:pgMar w:top="476" w:right="1278" w:bottom="1440" w:left="960" w:header="720" w:footer="720" w:gutter="0"/>
      <w:cols w:space="720" w:num="1" w:equalWidth="0">
        <w:col w:w="100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