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6983D3" w14:textId="5345E367" w:rsidR="00482545" w:rsidRPr="00175BCD" w:rsidRDefault="00482545" w:rsidP="00482545">
      <w:pPr>
        <w:spacing w:line="360" w:lineRule="auto"/>
        <w:rPr>
          <w:rFonts w:ascii="Courier New" w:hAnsi="Courier New" w:cs="Courier New"/>
          <w:b/>
          <w:bCs/>
          <w:i/>
          <w:iCs/>
          <w:sz w:val="32"/>
          <w:szCs w:val="32"/>
        </w:rPr>
      </w:pPr>
      <w:r w:rsidRPr="00482545">
        <w:rPr>
          <w:rFonts w:ascii="Courier New" w:hAnsi="Courier New" w:cs="Courier New"/>
          <w:b/>
          <w:bCs/>
          <w:i/>
          <w:iCs/>
          <w:sz w:val="32"/>
          <w:szCs w:val="32"/>
        </w:rPr>
        <w:t>Richard Rorty</w:t>
      </w:r>
      <w:r w:rsidR="00175BCD" w:rsidRPr="00175BCD">
        <w:rPr>
          <w:rFonts w:ascii="Courier New" w:hAnsi="Courier New" w:cs="Courier New"/>
          <w:b/>
          <w:bCs/>
          <w:i/>
          <w:iCs/>
          <w:sz w:val="32"/>
          <w:szCs w:val="32"/>
        </w:rPr>
        <w:t xml:space="preserve"> over Dewey en Hook</w:t>
      </w:r>
    </w:p>
    <w:p w14:paraId="1CDBDC68" w14:textId="77777777" w:rsidR="00175BCD" w:rsidRDefault="00175BCD" w:rsidP="00482545">
      <w:pPr>
        <w:spacing w:line="360" w:lineRule="auto"/>
        <w:rPr>
          <w:rFonts w:ascii="Courier New" w:hAnsi="Courier New" w:cs="Courier New"/>
          <w:b/>
          <w:bCs/>
          <w:sz w:val="22"/>
          <w:szCs w:val="22"/>
        </w:rPr>
      </w:pPr>
    </w:p>
    <w:p w14:paraId="6F0FFC10" w14:textId="77777777" w:rsidR="00175BCD" w:rsidRPr="00482545" w:rsidRDefault="00175BCD" w:rsidP="00482545">
      <w:pPr>
        <w:spacing w:line="360" w:lineRule="auto"/>
        <w:rPr>
          <w:rFonts w:ascii="Courier New" w:hAnsi="Courier New" w:cs="Courier New"/>
          <w:sz w:val="22"/>
          <w:szCs w:val="22"/>
        </w:rPr>
      </w:pPr>
    </w:p>
    <w:p w14:paraId="0FF32274"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Nostalgie past pragmatisten niet, die horen immers vooruit te kijken. Toch is het moeilijk om John Dewey en Sidney Hook te herlezen zonder het gevoel te krijgen dat er toen reuzen rondliepen. De omvang van hun lezen en schrijven, evenals de pure vitaliteit van hun geest, zijn moeilijk te evenaren bij hedendaagse Amerikaanse filosofen—of, wat dat betreft, Amerikaanse intellectuelen in het algemeen. Beide mannen doen denken aan heroïsche figuren uit de negentiende eeuw, zoals John Stuart Mill, door de enorme hoeveelheid werk die ze wisten te verzetten, de reikwijdte van hun nieuwsgierigheid, en hun vermogen om moeiteloos heen en weer te schakelen tussen abstracte filosofie en concrete sociale kwesties, zonder enige spanning en zonder verlies aan intensiteit.</w:t>
      </w:r>
    </w:p>
    <w:p w14:paraId="7D7D65B9"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Hooks boek uit 1939 over Dewey (</w:t>
      </w:r>
      <w:r w:rsidRPr="00482545">
        <w:rPr>
          <w:rFonts w:ascii="Courier New" w:hAnsi="Courier New" w:cs="Courier New"/>
          <w:i/>
          <w:iCs/>
          <w:sz w:val="22"/>
          <w:szCs w:val="22"/>
        </w:rPr>
        <w:t>John Dewey: An Intellectual Portrait</w:t>
      </w:r>
      <w:r w:rsidRPr="00482545">
        <w:rPr>
          <w:rFonts w:ascii="Courier New" w:hAnsi="Courier New" w:cs="Courier New"/>
          <w:sz w:val="22"/>
          <w:szCs w:val="22"/>
        </w:rPr>
        <w:t>) blijft de beste korte introductie tot Deweys denken. Vijfenvijftig jaar na publicatie zijn de enige nadelen die, welke Hook zelf zou hebben voorspeld. Het werd geschreven met het oog op de filosofische en politieke situatie van de jaren dertig, en sindsdien is er veel veranderd. Het logisch empirisme (de versie uit de jaren dertig en veertig van wat nu “analytische filosofie” heet) wordt niet langer erg serieus genomen. Evenmin het marxisme. Hook had zich, zoals dit boek laat zien, volledig verdiept in beide stromingen.</w:t>
      </w:r>
    </w:p>
    <w:p w14:paraId="4EB46324"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 xml:space="preserve">In 1939 was Hook ervan overtuigd dat pragmatisme en sociaal-democratische politiek alles konden doen wat het marxisme kon. Hij had Marx en het marxisme—waarover hij briljant had geschreven—achter zich gelaten. Maar hij zag het logisch empirisme—de beweging vertegenwoordigd door Russell, Carnap en Ayer—als veelbelovend, en als grotendeels verwant aan Deweys pragmatisme. Zoals zijn vriend Ernest Nagel hoopte hij dat een gedeeld respect voor de natuurwetenschap een soort alliantie tussen de twee filosofische stromingen mogelijk zou maken. Maar hij vond dat de logisch empiristen het idee van “sense data” moesten loslaten. Verder was hij het eens, zoals ook Dewey, met veel van Hegels kritiek op Kant, </w:t>
      </w:r>
      <w:r w:rsidRPr="00482545">
        <w:rPr>
          <w:rFonts w:ascii="Courier New" w:hAnsi="Courier New" w:cs="Courier New"/>
          <w:sz w:val="22"/>
          <w:szCs w:val="22"/>
        </w:rPr>
        <w:lastRenderedPageBreak/>
        <w:t>en zag hij Fregeanen als Carnap nog altijd te zeer onder de betovering van Kant.</w:t>
      </w:r>
    </w:p>
    <w:p w14:paraId="794C3C5C"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In de afgelopen vijftig jaar hebben de analytische filosofen (die de overgrote meerderheid vormen van de docenten filosofie in de Engelstalige wereld) de meeste Kantiaanse noties die Hook en Dewey verwierpen, van zich afgeschud. Ze spreken niet veel meer over “zintuiglijke gegevenheid” of over “conceptuele waarheden”. Maar ze blijven toch nogal wantrouwig tegenover Dewey en het pragmatisme—en nog meer tegenover Hegel. Een reden daarvoor is dat Deweys opvatting van filosofie als sociale kritiek ver afstaat van de hunne. Het hyper-professionalisme dat kenmerkend is geworden voor de analytische filosofie heeft een heel ander filosofisch klimaat geschapen dan dat wat Dewey en Hook voor ogen stond.</w:t>
      </w:r>
    </w:p>
    <w:p w14:paraId="7CB47EEB"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Kant is de archetypische filosofische professional—de man die de filosofie vestigde als een autonome academische discipline. Daartegenover stonden Hegels en Marx’ bereidheid om alles als historisch betrekkelijk te zien, waardoor zij ongeschikte modellen werden voor hoogleraren filosofie die “blijvende problemen” als hun kerntaak beschouwen. Dewey en Hook daarentegen vonden dat, ook al hadden Hegel en Marx zich vertild, deze twee critici van Kant wel het juiste idee hadden over wat filosofen zouden moeten doen. Filosofen moesten proberen, zoals Hegel zei, “hun tijd in gedachten vast te houden”. Dewey hoopte dat zijn collega’s zouden inzien dat “de taak van de toekomstige filosofie is de ideeën van mensen over de sociale en morele conflicten van hun eigen tijd te verhelderen.”</w:t>
      </w:r>
    </w:p>
    <w:p w14:paraId="3375F3FC"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Sommige filosofen van onze eigen tijd—notabene Jürgen Habermas en Charles Taylor—zien de taak van filosofie inderdaad op die manier. Maar zelfs Habermas en Taylor, die Hegel serieus nemen en Dewey en Hook plausibeler vinden dan de meeste analytische filosofen, delen met de laatsten een wantrouwen dat het pragmatisme te ver zou gaan in de richting van historicisme, subjectivisme en relativisme. Bovendien geldt dat in landen als Duitsland en Italië, waar de filosofie niet “analytisch” is geworden, het pragmatisme nog steeds wat naïef, wat te wetenschappelijk en reductionistisch lijkt.</w:t>
      </w:r>
    </w:p>
    <w:p w14:paraId="4F1DD2B4"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 xml:space="preserve">Admiraars van Dewey en Hook vinden echter dat Taylor en Habermas nog steeds terughoudend zijn om te maken wat Hook in de openingsparagraaf van dit boek “de definitieve breuk met de antieke </w:t>
      </w:r>
      <w:r w:rsidRPr="00482545">
        <w:rPr>
          <w:rFonts w:ascii="Courier New" w:hAnsi="Courier New" w:cs="Courier New"/>
          <w:sz w:val="22"/>
          <w:szCs w:val="22"/>
        </w:rPr>
        <w:lastRenderedPageBreak/>
        <w:t>en middeleeuwse levensbeschouwing” noemt. Die breuk wordt volgens Hook pas gemaakt wanneer we ophouden hetzij menselijke vermogens en prestaties te reduceren tot iets lagers, hetzij deze te verklaren door te verwijzen naar iets hogers. Het eerste betekent dat we gevangen blijven in het Griekse onderscheid tussen schijn en werkelijkheid door vol te houden dat het eenvoudigere en kleinere (atomen, subatomaire deeltjes, neurale processen) op de een of andere manier “echter” zou zijn dan het grotere en complexere (morele beslissingen, kunstwerken, politieke ordeningen). Het tweede betekent dat we blijven hangen in het Griekse en middeleeuwse idee dat mensen zichzelf alleen van wanhoop kunnen redden door een rijk voorbij tijd en toeval te verbeelden—een rijk van universele waarheid, absolute waarden, onvoorwaardelijke noodzakelijkheid.</w:t>
      </w:r>
    </w:p>
    <w:p w14:paraId="46291A28"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Breken met deze oudere onderscheidingen en ideeën betekent Darwin serieus nemen: weigeren enig vermogen aan mensen toe te schrijven dat niet naturalistisch, als product van evolutie, begrepen kan worden. Maar het betekent ook reductionisme vermijden—de gedachte vermijden dat biologie de cultuur zou kunnen overtroeven. Voor Hook en Dewey is culturele evolutie biologische evolutie die op een andere manier wordt voortgezet. De enorme verschillen tussen vroegere en huidige menselijke gemeenschappen illustreren de uitzonderlijke flexibiliteit van onze soort. Deze flexibiliteit maakt het zinloos om te beweren dat de “menselijke natuur” een voorgesteld sociaal experiment bij voorbaat tot mislukking zou veroordelen. Er is niets wat de biologie, of een andere natuurwetenschap, of (wat dat betreft) de filosofie ons kan vertellen over onszelf dat ons zou moeten doen aarzelen om zulke experimenten te proberen.</w:t>
      </w:r>
    </w:p>
    <w:p w14:paraId="31DD5769"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 xml:space="preserve">Deweys experimenteel denken is niet scientistisch. Integendeel, het beschouwt de natuurwetenschappen als voorbeeldig in hun methoden, maar niet meer of minder “in contact met de werkelijkheid” dan politiek of poëzie. De beschuldiging niet in contact met de werkelijkheid te zijn, kan een pragmatist niet maken, want die suggereert dat een aspect van het menselijk leven zich, per onmogelijkheid, zou kunnen onttrekken aan voortdurende causale wisselwerking met de omgeving. Een pragmatist zal een tegenstander dan ook niet bekritiseren door te zeggen dat diens positie “slechts </w:t>
      </w:r>
      <w:r w:rsidRPr="00482545">
        <w:rPr>
          <w:rFonts w:ascii="Courier New" w:hAnsi="Courier New" w:cs="Courier New"/>
          <w:sz w:val="22"/>
          <w:szCs w:val="22"/>
        </w:rPr>
        <w:lastRenderedPageBreak/>
        <w:t>subjectief” is, maar eerder door te zeggen dat zij onvoldoende bruikbaar is, ongeschikt voor onze huidige behoeften. Het ijkpunt van de pragmatisten is nooit de intrinsieke aard van de werkelijkheid, maar altijd onze huidige historische situatie.</w:t>
      </w:r>
    </w:p>
    <w:p w14:paraId="136F19AF"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Deweys of Hooks meest fundamentele kritiek op Habermas’ universalisme en Taylors idee van “hypergoederen” (menselijke goederen die geen historische producten zijn, maar gelden voor altijd en overal) zou dan ook niet zijn dat deze noties “onwetenschappelijk” of “metafysisch” zijn, maar dat ze geen nuttig werk doen—dat ze ons afleiden van de concrete sociale taken van dit moment.</w:t>
      </w:r>
    </w:p>
    <w:p w14:paraId="28390D71"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Wanneer we ons van veranderingen in de filosofische mode wenden tot veranderingen in de Amerikaanse politieke scène, springen er twee het meest in het oog. Ten eerste is de Amerikaanse linkerzijde niet langer verdeeld, zoals in 1939, tussen de communisten en de sociaaldemocraten. Communisten zijn er niet meer. Dat komt niet alleen doordat Gorbatsjov Stalins rijk ontmantelde, maar ook doordat het hele idee van staatsbezit van de productiemiddelen in diskrediet is geraakt, zelfs bij hen die vinden dat markteconomieën uiteindelijk onrechtvaardige ongelijkheden voortbrengen en dat de verzorgingsstaat een noodzakelijk middel is tegen dat onrecht.</w:t>
      </w:r>
    </w:p>
    <w:p w14:paraId="2FC56ABD"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Zoals blijkt in hoofdstuk 8 van dit boek (</w:t>
      </w:r>
      <w:r w:rsidRPr="00482545">
        <w:rPr>
          <w:rFonts w:ascii="Courier New" w:hAnsi="Courier New" w:cs="Courier New"/>
          <w:i/>
          <w:iCs/>
          <w:sz w:val="22"/>
          <w:szCs w:val="22"/>
        </w:rPr>
        <w:t>The Good Society</w:t>
      </w:r>
      <w:r w:rsidRPr="00482545">
        <w:rPr>
          <w:rFonts w:ascii="Courier New" w:hAnsi="Courier New" w:cs="Courier New"/>
          <w:sz w:val="22"/>
          <w:szCs w:val="22"/>
        </w:rPr>
        <w:t>), waren Dewey en Hook anticommunistische sociaaldemocraten. Ze verdeelden hun tijd tussen het bestrijden van de stalinisten (die in de late jaren dertig grote delen van het Amerikaanse intellectuele en culturele leven hadden gecorrumpeerd) en het bestrijden van conservatieven tegen de New Deal (die vonden dat de staat zich niet met de markt mocht bemoeien of “roekeloze sociale experimenten” mocht uitvoeren). Beide verafschuwden de bereidheid van de communisten om “antifascisme” te gebruiken als excuus om een oogje dicht te knijpen voor de misdaden van de bloeddoorweekte tiran die toen in Rusland heerste.</w:t>
      </w:r>
    </w:p>
    <w:p w14:paraId="439CA176"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Hoewel beide mannen Franklin Delano Roosevelt wantrouwden omdat hij in hun ogen niet ver genoeg ging, niet radicaal en experimenteel genoeg was, twijfelden ze er niet aan dat de alliantie tussen de vakbonden en de Democratische Partij het land in de juiste richting had gestuurd.</w:t>
      </w:r>
    </w:p>
    <w:p w14:paraId="6AEB0CAC"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lastRenderedPageBreak/>
        <w:t>De tweede grote verandering in de Amerikaanse politieke scène is de opkomst, onder intellectuelen, van twijfel of dat wel de juiste richting was. In 1939 stonden de intellectuelen vrijwel unaniem links. In 1995 is er een aanzienlijke en invloedrijke groep intellectuelen die het met de Republikeinen eens is dat “liberaal” een vies woord is. Deze mensen verafgoden de markt, pleiten voor de afschaffing van de verzorgingsstaat en zwijgen over de situatie van de armen.</w:t>
      </w:r>
    </w:p>
    <w:p w14:paraId="56521666"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i/>
          <w:iCs/>
          <w:sz w:val="22"/>
          <w:szCs w:val="22"/>
        </w:rPr>
        <w:t>“Waren ze nu in leven,” vermoed ik, “dan zouden Dewey en Hook hun tijd verdelen tussen het belachelijk maken van de weinige overgebleven neo-marxistische radicalen die nog steeds aannemen dat er pas iets kan veranderen als het kapitalisme is omvergeworpen, en het fel aanvallen van de zogenoemde neoconservatieven.”</w:t>
      </w:r>
    </w:p>
    <w:p w14:paraId="263220E5"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Deze radicalen zijn echter een zeer kleine zorg, althans vergeleken met het acute gevaar dat in 1939 uitging van de Communistische Partij van de VS. Het overgrote deel van de energie van beide mannen zou waarschijnlijk zijn gegaan naar het herinneren van hun medeburgers aan hoe slecht de situatie in Amerika was vóór de Progressieve Beweging en de New Deal—vóór de aanvang van wat wij nu gevraagd worden te verketteren als “big government.”</w:t>
      </w:r>
    </w:p>
    <w:p w14:paraId="6C24C2DC"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Hook en Dewey zouden de intellectuelen die ons oproepen de Verenigde Staten terug te brengen naar waar het in 1900 stond, met hetzelfde dedain hebben bejegend als waarmee zij de apologeten van Stalin bekeken.</w:t>
      </w:r>
    </w:p>
    <w:p w14:paraId="595471AC"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Beide mannen waren intens patriottische Amerikanen—vervuld van de romantiek van het Amerikaanse democratische experiment, zich intens bewust van zichzelf als erfgenamen van Jefferson en Emerson, Lincoln en Whitman, Eugene Debs en Jane Addams. De huidige “neoconservatieven” zouden hun als verraders zijn voorgekomen—mensen die alles te grabbel gooien wat Amerika ooit tot voorbeeld voor de wereld maakte.</w:t>
      </w:r>
    </w:p>
    <w:p w14:paraId="1799C827"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 xml:space="preserve">Pragmatisme, beschouwd als een geheel van filosofische doctrines over waarheid, kennis en waarde, is neutraal ten opzichte van democratische en antidemocratische politiek: er lopen geen inferentiële lijnen van deze doctrines naar bekommernis om menselijk lijden of naar hoop op grotere sociale en politieke tolerantie. Maar gevolgtrekking is één ding, motivatie een ander. Dewey zou zich </w:t>
      </w:r>
      <w:r w:rsidRPr="00482545">
        <w:rPr>
          <w:rFonts w:ascii="Courier New" w:hAnsi="Courier New" w:cs="Courier New"/>
          <w:sz w:val="22"/>
          <w:szCs w:val="22"/>
        </w:rPr>
        <w:lastRenderedPageBreak/>
        <w:t>nooit hebben ingelaten met het formuleren van zijn filosofische doctrines als hij niet had gedacht dat hun effect zou zijn het losmaken van zijn medeburgers uit de greep van oudere denkwijzen, en hen zou aanmoedigen tot steeds radicalere sociale experimenten. Hook zou Dewey niet hebben genoemd “De filosoof van de Amerikaanse democratie” (de titel van het laatste hoofdstuk van dit boek, een verwijzing naar Deweys gebruik van die frase om Emerson te beschrijven) als hij niet overtuigd was geweest dat Deweys pragmatisme als instrument kon dienen om de menselijke vrijheid uit te breiden.</w:t>
      </w:r>
    </w:p>
    <w:p w14:paraId="01A02C88"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De verwantschap tussen pragmatisme en politiek liberalisme is misschien het duidelijkst te zien in het feit dat degenen die “liberaal” nu als scheldwoord gebruiken, aandringen dat we moeten “terugkeren naar traditionele waarden” en dat we “morele absolute waarheden” nodig hebben. Dewey en Hook zouden dit hebben opgevat als Aesopische taal, als een onoprechte manier om te zeggen: denk niet na over hoe onnodig menselijk lijden te verminderen, maak je niet druk over hoe dingen te veranderen om mensen gelukkiger en vrijer te maken, probeer niet te experimenteren. Zij zouden de retoriek van “traditionele waarden” hebben gezien als een vermomming van egoïstisch onverschilligheid.</w:t>
      </w:r>
    </w:p>
    <w:p w14:paraId="78D8FEE5"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Misschien hebben Dewey en Hook, zoals Alan Ryan suggereert in de titel van zijn recente boek, “de vloedtop van het Amerikaanse liberalisme” meegemaakt. Maar als dat zo is, dan heeft Amerika zijn ziel verloren. Dewey en Hook waren belangrijke filosofen, maar hun grootste belang lag in hun voorbeeldige Amerikaansheid: Amerikanen die, in de slotwoorden van dit boek, “nog steeds hoop hadden op wat Amerika nog kan worden.”</w:t>
      </w:r>
    </w:p>
    <w:p w14:paraId="440C0E2C" w14:textId="5137EC1A" w:rsidR="00380051" w:rsidRPr="00482545" w:rsidRDefault="00380051" w:rsidP="00482545">
      <w:pPr>
        <w:spacing w:line="360" w:lineRule="auto"/>
        <w:rPr>
          <w:rFonts w:ascii="Courier New" w:hAnsi="Courier New" w:cs="Courier New"/>
          <w:sz w:val="22"/>
          <w:szCs w:val="22"/>
        </w:rPr>
      </w:pPr>
    </w:p>
    <w:p w14:paraId="18FEC87E"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b/>
          <w:bCs/>
          <w:sz w:val="22"/>
          <w:szCs w:val="22"/>
        </w:rPr>
        <w:t>Notes</w:t>
      </w:r>
    </w:p>
    <w:p w14:paraId="342D140A" w14:textId="37945F32"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1. Those who wish to consult more recent treatments of Dewey should look at three books that testify to a recent rebirth of interest in his thought and</w:t>
      </w:r>
      <w:r w:rsidRPr="00482545">
        <w:rPr>
          <w:rFonts w:ascii="Courier New" w:hAnsi="Courier New" w:cs="Courier New"/>
          <w:sz w:val="22"/>
          <w:szCs w:val="22"/>
        </w:rPr>
        <w:t xml:space="preserve"> </w:t>
      </w:r>
      <w:r w:rsidRPr="00482545">
        <w:rPr>
          <w:rFonts w:ascii="Courier New" w:hAnsi="Courier New" w:cs="Courier New"/>
          <w:sz w:val="22"/>
          <w:szCs w:val="22"/>
        </w:rPr>
        <w:t>influence: Robert Westbrook's magisterial intellec-</w:t>
      </w:r>
      <w:r w:rsidRPr="00482545">
        <w:rPr>
          <w:rFonts w:ascii="Courier New" w:hAnsi="Courier New" w:cs="Courier New"/>
          <w:sz w:val="22"/>
          <w:szCs w:val="22"/>
        </w:rPr>
        <w:t xml:space="preserve"> </w:t>
      </w:r>
      <w:r w:rsidRPr="00482545">
        <w:rPr>
          <w:rFonts w:ascii="Courier New" w:hAnsi="Courier New" w:cs="Courier New"/>
          <w:sz w:val="22"/>
          <w:szCs w:val="22"/>
        </w:rPr>
        <w:t xml:space="preserve">tual biography, </w:t>
      </w:r>
      <w:r w:rsidRPr="00482545">
        <w:rPr>
          <w:rFonts w:ascii="Courier New" w:hAnsi="Courier New" w:cs="Courier New"/>
          <w:i/>
          <w:iCs/>
          <w:sz w:val="22"/>
          <w:szCs w:val="22"/>
        </w:rPr>
        <w:t>John Dewey and American Democ-</w:t>
      </w:r>
    </w:p>
    <w:p w14:paraId="2C175E4A" w14:textId="72F5B4C6"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i/>
          <w:iCs/>
          <w:sz w:val="22"/>
          <w:szCs w:val="22"/>
        </w:rPr>
        <w:t xml:space="preserve">racy </w:t>
      </w:r>
      <w:r w:rsidRPr="00482545">
        <w:rPr>
          <w:rFonts w:ascii="Courier New" w:hAnsi="Courier New" w:cs="Courier New"/>
          <w:sz w:val="22"/>
          <w:szCs w:val="22"/>
        </w:rPr>
        <w:t xml:space="preserve">(1991); Steven Rockefeller's </w:t>
      </w:r>
      <w:r w:rsidRPr="00482545">
        <w:rPr>
          <w:rFonts w:ascii="Courier New" w:hAnsi="Courier New" w:cs="Courier New"/>
          <w:i/>
          <w:iCs/>
          <w:sz w:val="22"/>
          <w:szCs w:val="22"/>
        </w:rPr>
        <w:t>John Dewey:</w:t>
      </w:r>
      <w:r w:rsidRPr="00482545">
        <w:rPr>
          <w:rFonts w:ascii="Courier New" w:hAnsi="Courier New" w:cs="Courier New"/>
          <w:sz w:val="22"/>
          <w:szCs w:val="22"/>
        </w:rPr>
        <w:t xml:space="preserve"> </w:t>
      </w:r>
      <w:r w:rsidRPr="00482545">
        <w:rPr>
          <w:rFonts w:ascii="Courier New" w:hAnsi="Courier New" w:cs="Courier New"/>
          <w:i/>
          <w:iCs/>
          <w:sz w:val="22"/>
          <w:szCs w:val="22"/>
        </w:rPr>
        <w:t xml:space="preserve">Religious Faith and Democratic Humanism </w:t>
      </w:r>
      <w:r w:rsidRPr="00482545">
        <w:rPr>
          <w:rFonts w:ascii="Courier New" w:hAnsi="Courier New" w:cs="Courier New"/>
          <w:sz w:val="22"/>
          <w:szCs w:val="22"/>
        </w:rPr>
        <w:t>(1991);</w:t>
      </w:r>
      <w:r w:rsidRPr="00482545">
        <w:rPr>
          <w:rFonts w:ascii="Courier New" w:hAnsi="Courier New" w:cs="Courier New"/>
          <w:sz w:val="22"/>
          <w:szCs w:val="22"/>
        </w:rPr>
        <w:t xml:space="preserve"> </w:t>
      </w:r>
      <w:r w:rsidRPr="00482545">
        <w:rPr>
          <w:rFonts w:ascii="Courier New" w:hAnsi="Courier New" w:cs="Courier New"/>
          <w:sz w:val="22"/>
          <w:szCs w:val="22"/>
        </w:rPr>
        <w:t xml:space="preserve">Alan Ryan's </w:t>
      </w:r>
      <w:r w:rsidRPr="00482545">
        <w:rPr>
          <w:rFonts w:ascii="Courier New" w:hAnsi="Courier New" w:cs="Courier New"/>
          <w:i/>
          <w:iCs/>
          <w:sz w:val="22"/>
          <w:szCs w:val="22"/>
        </w:rPr>
        <w:t>John Dewey and the High Tide of</w:t>
      </w:r>
    </w:p>
    <w:p w14:paraId="17890C76" w14:textId="7777777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i/>
          <w:iCs/>
          <w:sz w:val="22"/>
          <w:szCs w:val="22"/>
        </w:rPr>
        <w:lastRenderedPageBreak/>
        <w:t xml:space="preserve">American Liberalism </w:t>
      </w:r>
      <w:r w:rsidRPr="00482545">
        <w:rPr>
          <w:rFonts w:ascii="Courier New" w:hAnsi="Courier New" w:cs="Courier New"/>
          <w:sz w:val="22"/>
          <w:szCs w:val="22"/>
        </w:rPr>
        <w:t>(1995).</w:t>
      </w:r>
    </w:p>
    <w:p w14:paraId="6851770F" w14:textId="44AD0AEB"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 xml:space="preserve">2. See Morton White's </w:t>
      </w:r>
      <w:r w:rsidRPr="00482545">
        <w:rPr>
          <w:rFonts w:ascii="Courier New" w:hAnsi="Courier New" w:cs="Courier New"/>
          <w:i/>
          <w:iCs/>
          <w:sz w:val="22"/>
          <w:szCs w:val="22"/>
        </w:rPr>
        <w:t>Toward Reunion in</w:t>
      </w:r>
      <w:r w:rsidRPr="00482545">
        <w:rPr>
          <w:rFonts w:ascii="Courier New" w:hAnsi="Courier New" w:cs="Courier New"/>
          <w:sz w:val="22"/>
          <w:szCs w:val="22"/>
        </w:rPr>
        <w:t xml:space="preserve"> </w:t>
      </w:r>
      <w:r w:rsidRPr="00482545">
        <w:rPr>
          <w:rFonts w:ascii="Courier New" w:hAnsi="Courier New" w:cs="Courier New"/>
          <w:i/>
          <w:iCs/>
          <w:sz w:val="22"/>
          <w:szCs w:val="22"/>
        </w:rPr>
        <w:t xml:space="preserve">Philosophy </w:t>
      </w:r>
      <w:r w:rsidRPr="00482545">
        <w:rPr>
          <w:rFonts w:ascii="Courier New" w:hAnsi="Courier New" w:cs="Courier New"/>
          <w:sz w:val="22"/>
          <w:szCs w:val="22"/>
        </w:rPr>
        <w:t>(1956) for what is still the best account</w:t>
      </w:r>
      <w:r w:rsidRPr="00482545">
        <w:rPr>
          <w:rFonts w:ascii="Courier New" w:hAnsi="Courier New" w:cs="Courier New"/>
          <w:sz w:val="22"/>
          <w:szCs w:val="22"/>
        </w:rPr>
        <w:t xml:space="preserve"> </w:t>
      </w:r>
      <w:r w:rsidRPr="00482545">
        <w:rPr>
          <w:rFonts w:ascii="Courier New" w:hAnsi="Courier New" w:cs="Courier New"/>
          <w:sz w:val="22"/>
          <w:szCs w:val="22"/>
        </w:rPr>
        <w:t>of the gradual reconciliation of Deweyan naturalism</w:t>
      </w:r>
      <w:r w:rsidRPr="00482545">
        <w:rPr>
          <w:rFonts w:ascii="Courier New" w:hAnsi="Courier New" w:cs="Courier New"/>
          <w:sz w:val="22"/>
          <w:szCs w:val="22"/>
        </w:rPr>
        <w:t xml:space="preserve"> </w:t>
      </w:r>
      <w:r w:rsidRPr="00482545">
        <w:rPr>
          <w:rFonts w:ascii="Courier New" w:hAnsi="Courier New" w:cs="Courier New"/>
          <w:sz w:val="22"/>
          <w:szCs w:val="22"/>
        </w:rPr>
        <w:t>with logical empiricism, a reconciliation facilitated</w:t>
      </w:r>
      <w:r w:rsidRPr="00482545">
        <w:rPr>
          <w:rFonts w:ascii="Courier New" w:hAnsi="Courier New" w:cs="Courier New"/>
          <w:sz w:val="22"/>
          <w:szCs w:val="22"/>
        </w:rPr>
        <w:t xml:space="preserve"> </w:t>
      </w:r>
      <w:r w:rsidRPr="00482545">
        <w:rPr>
          <w:rFonts w:ascii="Courier New" w:hAnsi="Courier New" w:cs="Courier New"/>
          <w:sz w:val="22"/>
          <w:szCs w:val="22"/>
        </w:rPr>
        <w:t>by Quine's criticism of the analytic-synthetic distinction, and by Wittgenstein's scorn for his earlier</w:t>
      </w:r>
      <w:r w:rsidRPr="00482545">
        <w:rPr>
          <w:rFonts w:ascii="Courier New" w:hAnsi="Courier New" w:cs="Courier New"/>
          <w:sz w:val="22"/>
          <w:szCs w:val="22"/>
        </w:rPr>
        <w:t xml:space="preserve"> </w:t>
      </w:r>
      <w:r w:rsidRPr="00482545">
        <w:rPr>
          <w:rFonts w:ascii="Courier New" w:hAnsi="Courier New" w:cs="Courier New"/>
          <w:sz w:val="22"/>
          <w:szCs w:val="22"/>
        </w:rPr>
        <w:t>conviction that logic is "something sublime."</w:t>
      </w:r>
    </w:p>
    <w:p w14:paraId="083191F9" w14:textId="430790FE"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 xml:space="preserve">3. Dewey, </w:t>
      </w:r>
      <w:r w:rsidRPr="00482545">
        <w:rPr>
          <w:rFonts w:ascii="Courier New" w:hAnsi="Courier New" w:cs="Courier New"/>
          <w:i/>
          <w:iCs/>
          <w:sz w:val="22"/>
          <w:szCs w:val="22"/>
        </w:rPr>
        <w:t>Reconstruction in Philosophy (in The</w:t>
      </w:r>
      <w:r w:rsidRPr="00482545">
        <w:rPr>
          <w:rFonts w:ascii="Courier New" w:hAnsi="Courier New" w:cs="Courier New"/>
          <w:sz w:val="22"/>
          <w:szCs w:val="22"/>
        </w:rPr>
        <w:t xml:space="preserve"> </w:t>
      </w:r>
      <w:r w:rsidRPr="00482545">
        <w:rPr>
          <w:rFonts w:ascii="Courier New" w:hAnsi="Courier New" w:cs="Courier New"/>
          <w:i/>
          <w:iCs/>
          <w:sz w:val="22"/>
          <w:szCs w:val="22"/>
        </w:rPr>
        <w:t xml:space="preserve">Middle Works of John Dewey, </w:t>
      </w:r>
      <w:r w:rsidRPr="00482545">
        <w:rPr>
          <w:rFonts w:ascii="Courier New" w:hAnsi="Courier New" w:cs="Courier New"/>
          <w:sz w:val="22"/>
          <w:szCs w:val="22"/>
        </w:rPr>
        <w:t>vol. 12), p. 94.</w:t>
      </w:r>
    </w:p>
    <w:p w14:paraId="1CB0D356" w14:textId="6BDF3117" w:rsidR="00482545" w:rsidRP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 xml:space="preserve">4. Here </w:t>
      </w:r>
      <w:r w:rsidRPr="00482545">
        <w:rPr>
          <w:rFonts w:ascii="Courier New" w:hAnsi="Courier New" w:cs="Courier New"/>
          <w:b/>
          <w:bCs/>
          <w:sz w:val="22"/>
          <w:szCs w:val="22"/>
        </w:rPr>
        <w:t xml:space="preserve">I </w:t>
      </w:r>
      <w:r w:rsidRPr="00482545">
        <w:rPr>
          <w:rFonts w:ascii="Courier New" w:hAnsi="Courier New" w:cs="Courier New"/>
          <w:sz w:val="22"/>
          <w:szCs w:val="22"/>
        </w:rPr>
        <w:t>am adopting an interpretation of Dewey</w:t>
      </w:r>
      <w:r w:rsidRPr="00482545">
        <w:rPr>
          <w:rFonts w:ascii="Courier New" w:hAnsi="Courier New" w:cs="Courier New"/>
          <w:sz w:val="22"/>
          <w:szCs w:val="22"/>
        </w:rPr>
        <w:t xml:space="preserve"> </w:t>
      </w:r>
      <w:r w:rsidRPr="00482545">
        <w:rPr>
          <w:rFonts w:ascii="Courier New" w:hAnsi="Courier New" w:cs="Courier New"/>
          <w:sz w:val="22"/>
          <w:szCs w:val="22"/>
        </w:rPr>
        <w:t xml:space="preserve">that would be contested by other commentators. </w:t>
      </w:r>
      <w:r w:rsidRPr="00482545">
        <w:rPr>
          <w:rFonts w:ascii="Courier New" w:hAnsi="Courier New" w:cs="Courier New"/>
          <w:b/>
          <w:bCs/>
          <w:sz w:val="22"/>
          <w:szCs w:val="22"/>
        </w:rPr>
        <w:t>I</w:t>
      </w:r>
      <w:r w:rsidRPr="00482545">
        <w:rPr>
          <w:rFonts w:ascii="Courier New" w:hAnsi="Courier New" w:cs="Courier New"/>
          <w:sz w:val="22"/>
          <w:szCs w:val="22"/>
        </w:rPr>
        <w:t xml:space="preserve"> </w:t>
      </w:r>
      <w:r w:rsidRPr="00482545">
        <w:rPr>
          <w:rFonts w:ascii="Courier New" w:hAnsi="Courier New" w:cs="Courier New"/>
          <w:sz w:val="22"/>
          <w:szCs w:val="22"/>
        </w:rPr>
        <w:t>argue the issue in exchanges with James Gouinlock,</w:t>
      </w:r>
      <w:r w:rsidRPr="00482545">
        <w:rPr>
          <w:rFonts w:ascii="Courier New" w:hAnsi="Courier New" w:cs="Courier New"/>
          <w:sz w:val="22"/>
          <w:szCs w:val="22"/>
        </w:rPr>
        <w:t xml:space="preserve"> </w:t>
      </w:r>
      <w:r w:rsidRPr="00482545">
        <w:rPr>
          <w:rFonts w:ascii="Courier New" w:hAnsi="Courier New" w:cs="Courier New"/>
          <w:sz w:val="22"/>
          <w:szCs w:val="22"/>
        </w:rPr>
        <w:t xml:space="preserve">Thelma Lavine, and others in </w:t>
      </w:r>
      <w:r w:rsidRPr="00482545">
        <w:rPr>
          <w:rFonts w:ascii="Courier New" w:hAnsi="Courier New" w:cs="Courier New"/>
          <w:i/>
          <w:iCs/>
          <w:sz w:val="22"/>
          <w:szCs w:val="22"/>
        </w:rPr>
        <w:t>Rorty and the</w:t>
      </w:r>
      <w:r w:rsidRPr="00482545">
        <w:rPr>
          <w:rFonts w:ascii="Courier New" w:hAnsi="Courier New" w:cs="Courier New"/>
          <w:sz w:val="22"/>
          <w:szCs w:val="22"/>
        </w:rPr>
        <w:t xml:space="preserve"> </w:t>
      </w:r>
      <w:r w:rsidRPr="00482545">
        <w:rPr>
          <w:rFonts w:ascii="Courier New" w:hAnsi="Courier New" w:cs="Courier New"/>
          <w:i/>
          <w:iCs/>
          <w:sz w:val="22"/>
          <w:szCs w:val="22"/>
        </w:rPr>
        <w:t xml:space="preserve">Pragmatists, </w:t>
      </w:r>
      <w:r w:rsidRPr="00482545">
        <w:rPr>
          <w:rFonts w:ascii="Courier New" w:hAnsi="Courier New" w:cs="Courier New"/>
          <w:sz w:val="22"/>
          <w:szCs w:val="22"/>
        </w:rPr>
        <w:t>ed. Herman Saatkamp (1995).</w:t>
      </w:r>
    </w:p>
    <w:p w14:paraId="13A4DBCD" w14:textId="77777777" w:rsidR="00482545" w:rsidRPr="00482545" w:rsidRDefault="00482545" w:rsidP="00482545">
      <w:pPr>
        <w:spacing w:line="360" w:lineRule="auto"/>
        <w:rPr>
          <w:rFonts w:ascii="Courier New" w:hAnsi="Courier New" w:cs="Courier New"/>
          <w:sz w:val="22"/>
          <w:szCs w:val="22"/>
        </w:rPr>
      </w:pPr>
    </w:p>
    <w:p w14:paraId="76C0C25D" w14:textId="2871593F" w:rsidR="00482545" w:rsidRDefault="00482545" w:rsidP="00482545">
      <w:pPr>
        <w:spacing w:line="360" w:lineRule="auto"/>
        <w:rPr>
          <w:rFonts w:ascii="Courier New" w:hAnsi="Courier New" w:cs="Courier New"/>
          <w:sz w:val="22"/>
          <w:szCs w:val="22"/>
        </w:rPr>
      </w:pPr>
      <w:r w:rsidRPr="00482545">
        <w:rPr>
          <w:rFonts w:ascii="Courier New" w:hAnsi="Courier New" w:cs="Courier New"/>
          <w:sz w:val="22"/>
          <w:szCs w:val="22"/>
        </w:rPr>
        <w:t xml:space="preserve">Rorty, R. </w:t>
      </w:r>
      <w:r>
        <w:rPr>
          <w:rFonts w:ascii="Courier New" w:hAnsi="Courier New" w:cs="Courier New"/>
          <w:sz w:val="22"/>
          <w:szCs w:val="22"/>
        </w:rPr>
        <w:t xml:space="preserve">(?). Remembering John Dewey and Sidney Hook. </w:t>
      </w:r>
      <w:hyperlink r:id="rId4" w:history="1">
        <w:r w:rsidRPr="00862888">
          <w:rPr>
            <w:rStyle w:val="Hyperlink"/>
            <w:rFonts w:ascii="Courier New" w:hAnsi="Courier New" w:cs="Courier New"/>
            <w:sz w:val="22"/>
            <w:szCs w:val="22"/>
          </w:rPr>
          <w:t>https://cdn.centerforinquiry.org/wp-content/uploads/sites/26/1996/01/22155831/p40.pdf</w:t>
        </w:r>
      </w:hyperlink>
    </w:p>
    <w:p w14:paraId="54320C19" w14:textId="77777777" w:rsidR="00482545" w:rsidRDefault="00482545" w:rsidP="00482545">
      <w:pPr>
        <w:spacing w:line="360" w:lineRule="auto"/>
        <w:rPr>
          <w:rFonts w:ascii="Courier New" w:hAnsi="Courier New" w:cs="Courier New"/>
          <w:sz w:val="22"/>
          <w:szCs w:val="22"/>
        </w:rPr>
      </w:pPr>
    </w:p>
    <w:p w14:paraId="4D69AD05" w14:textId="3BC9CC28" w:rsidR="00482545" w:rsidRPr="00482545" w:rsidRDefault="00482545" w:rsidP="00482545">
      <w:pPr>
        <w:spacing w:line="360" w:lineRule="auto"/>
        <w:rPr>
          <w:rFonts w:ascii="Courier New" w:hAnsi="Courier New" w:cs="Courier New"/>
          <w:sz w:val="22"/>
          <w:szCs w:val="22"/>
        </w:rPr>
      </w:pPr>
      <w:r>
        <w:rPr>
          <w:rFonts w:ascii="Courier New" w:hAnsi="Courier New" w:cs="Courier New"/>
          <w:sz w:val="22"/>
          <w:szCs w:val="22"/>
        </w:rPr>
        <w:t xml:space="preserve">Ook, Rorty, R. (1995). Introduction. In: Hook, S. (1995/1939). </w:t>
      </w:r>
      <w:r w:rsidRPr="00482545">
        <w:rPr>
          <w:rFonts w:ascii="Courier New" w:hAnsi="Courier New" w:cs="Courier New"/>
          <w:i/>
          <w:iCs/>
          <w:sz w:val="22"/>
          <w:szCs w:val="22"/>
        </w:rPr>
        <w:t>John Dewey/ An Intellectual Portrait.</w:t>
      </w:r>
      <w:r>
        <w:rPr>
          <w:rFonts w:ascii="Courier New" w:hAnsi="Courier New" w:cs="Courier New"/>
          <w:sz w:val="22"/>
          <w:szCs w:val="22"/>
        </w:rPr>
        <w:t xml:space="preserve"> New York: Prometheus Books. </w:t>
      </w:r>
    </w:p>
    <w:sectPr w:rsidR="00482545" w:rsidRPr="00482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45"/>
    <w:rsid w:val="00175BCD"/>
    <w:rsid w:val="00380051"/>
    <w:rsid w:val="00482545"/>
    <w:rsid w:val="007C0B3F"/>
    <w:rsid w:val="00871378"/>
    <w:rsid w:val="00AA239E"/>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A2C81E2"/>
  <w15:chartTrackingRefBased/>
  <w15:docId w15:val="{14083A88-D794-A64D-A4C1-AD728260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5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5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5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5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545"/>
    <w:rPr>
      <w:rFonts w:eastAsiaTheme="majorEastAsia" w:cstheme="majorBidi"/>
      <w:color w:val="272727" w:themeColor="text1" w:themeTint="D8"/>
    </w:rPr>
  </w:style>
  <w:style w:type="paragraph" w:styleId="Title">
    <w:name w:val="Title"/>
    <w:basedOn w:val="Normal"/>
    <w:next w:val="Normal"/>
    <w:link w:val="TitleChar"/>
    <w:uiPriority w:val="10"/>
    <w:qFormat/>
    <w:rsid w:val="004825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5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5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2545"/>
    <w:rPr>
      <w:i/>
      <w:iCs/>
      <w:color w:val="404040" w:themeColor="text1" w:themeTint="BF"/>
    </w:rPr>
  </w:style>
  <w:style w:type="paragraph" w:styleId="ListParagraph">
    <w:name w:val="List Paragraph"/>
    <w:basedOn w:val="Normal"/>
    <w:uiPriority w:val="34"/>
    <w:qFormat/>
    <w:rsid w:val="00482545"/>
    <w:pPr>
      <w:ind w:left="720"/>
      <w:contextualSpacing/>
    </w:pPr>
  </w:style>
  <w:style w:type="character" w:styleId="IntenseEmphasis">
    <w:name w:val="Intense Emphasis"/>
    <w:basedOn w:val="DefaultParagraphFont"/>
    <w:uiPriority w:val="21"/>
    <w:qFormat/>
    <w:rsid w:val="00482545"/>
    <w:rPr>
      <w:i/>
      <w:iCs/>
      <w:color w:val="0F4761" w:themeColor="accent1" w:themeShade="BF"/>
    </w:rPr>
  </w:style>
  <w:style w:type="paragraph" w:styleId="IntenseQuote">
    <w:name w:val="Intense Quote"/>
    <w:basedOn w:val="Normal"/>
    <w:next w:val="Normal"/>
    <w:link w:val="IntenseQuoteChar"/>
    <w:uiPriority w:val="30"/>
    <w:qFormat/>
    <w:rsid w:val="00482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545"/>
    <w:rPr>
      <w:i/>
      <w:iCs/>
      <w:color w:val="0F4761" w:themeColor="accent1" w:themeShade="BF"/>
    </w:rPr>
  </w:style>
  <w:style w:type="character" w:styleId="IntenseReference">
    <w:name w:val="Intense Reference"/>
    <w:basedOn w:val="DefaultParagraphFont"/>
    <w:uiPriority w:val="32"/>
    <w:qFormat/>
    <w:rsid w:val="00482545"/>
    <w:rPr>
      <w:b/>
      <w:bCs/>
      <w:smallCaps/>
      <w:color w:val="0F4761" w:themeColor="accent1" w:themeShade="BF"/>
      <w:spacing w:val="5"/>
    </w:rPr>
  </w:style>
  <w:style w:type="character" w:styleId="Hyperlink">
    <w:name w:val="Hyperlink"/>
    <w:basedOn w:val="DefaultParagraphFont"/>
    <w:uiPriority w:val="99"/>
    <w:unhideWhenUsed/>
    <w:rsid w:val="00482545"/>
    <w:rPr>
      <w:color w:val="467886" w:themeColor="hyperlink"/>
      <w:u w:val="single"/>
    </w:rPr>
  </w:style>
  <w:style w:type="character" w:styleId="UnresolvedMention">
    <w:name w:val="Unresolved Mention"/>
    <w:basedOn w:val="DefaultParagraphFont"/>
    <w:uiPriority w:val="99"/>
    <w:semiHidden/>
    <w:unhideWhenUsed/>
    <w:rsid w:val="00482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385361">
      <w:bodyDiv w:val="1"/>
      <w:marLeft w:val="0"/>
      <w:marRight w:val="0"/>
      <w:marTop w:val="0"/>
      <w:marBottom w:val="0"/>
      <w:divBdr>
        <w:top w:val="none" w:sz="0" w:space="0" w:color="auto"/>
        <w:left w:val="none" w:sz="0" w:space="0" w:color="auto"/>
        <w:bottom w:val="none" w:sz="0" w:space="0" w:color="auto"/>
        <w:right w:val="none" w:sz="0" w:space="0" w:color="auto"/>
      </w:divBdr>
    </w:div>
    <w:div w:id="260651478">
      <w:bodyDiv w:val="1"/>
      <w:marLeft w:val="0"/>
      <w:marRight w:val="0"/>
      <w:marTop w:val="0"/>
      <w:marBottom w:val="0"/>
      <w:divBdr>
        <w:top w:val="none" w:sz="0" w:space="0" w:color="auto"/>
        <w:left w:val="none" w:sz="0" w:space="0" w:color="auto"/>
        <w:bottom w:val="none" w:sz="0" w:space="0" w:color="auto"/>
        <w:right w:val="none" w:sz="0" w:space="0" w:color="auto"/>
      </w:divBdr>
    </w:div>
    <w:div w:id="704718881">
      <w:bodyDiv w:val="1"/>
      <w:marLeft w:val="0"/>
      <w:marRight w:val="0"/>
      <w:marTop w:val="0"/>
      <w:marBottom w:val="0"/>
      <w:divBdr>
        <w:top w:val="none" w:sz="0" w:space="0" w:color="auto"/>
        <w:left w:val="none" w:sz="0" w:space="0" w:color="auto"/>
        <w:bottom w:val="none" w:sz="0" w:space="0" w:color="auto"/>
        <w:right w:val="none" w:sz="0" w:space="0" w:color="auto"/>
      </w:divBdr>
    </w:div>
    <w:div w:id="851644622">
      <w:bodyDiv w:val="1"/>
      <w:marLeft w:val="0"/>
      <w:marRight w:val="0"/>
      <w:marTop w:val="0"/>
      <w:marBottom w:val="0"/>
      <w:divBdr>
        <w:top w:val="none" w:sz="0" w:space="0" w:color="auto"/>
        <w:left w:val="none" w:sz="0" w:space="0" w:color="auto"/>
        <w:bottom w:val="none" w:sz="0" w:space="0" w:color="auto"/>
        <w:right w:val="none" w:sz="0" w:space="0" w:color="auto"/>
      </w:divBdr>
    </w:div>
    <w:div w:id="1555963650">
      <w:bodyDiv w:val="1"/>
      <w:marLeft w:val="0"/>
      <w:marRight w:val="0"/>
      <w:marTop w:val="0"/>
      <w:marBottom w:val="0"/>
      <w:divBdr>
        <w:top w:val="none" w:sz="0" w:space="0" w:color="auto"/>
        <w:left w:val="none" w:sz="0" w:space="0" w:color="auto"/>
        <w:bottom w:val="none" w:sz="0" w:space="0" w:color="auto"/>
        <w:right w:val="none" w:sz="0" w:space="0" w:color="auto"/>
      </w:divBdr>
    </w:div>
    <w:div w:id="175454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dn.centerforinquiry.org/wp-content/uploads/sites/26/1996/01/22155831/p4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2294</Words>
  <Characters>12116</Characters>
  <Application>Microsoft Office Word</Application>
  <DocSecurity>0</DocSecurity>
  <Lines>216</Lines>
  <Paragraphs>40</Paragraphs>
  <ScaleCrop>false</ScaleCrop>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2</cp:revision>
  <dcterms:created xsi:type="dcterms:W3CDTF">2025-09-21T07:55:00Z</dcterms:created>
  <dcterms:modified xsi:type="dcterms:W3CDTF">2025-09-21T08:23:00Z</dcterms:modified>
</cp:coreProperties>
</file>