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F6D"/>
          <w:sz w:val="48"/>
        </w:rPr>
        <w:t>CLÍNICA DOVER</w:t>
      </w:r>
    </w:p>
    <w:p>
      <w:pPr>
        <w:jc w:val="center"/>
      </w:pPr>
      <w:r>
        <w:rPr>
          <w:rFonts w:ascii="Arial" w:hAnsi="Arial"/>
          <w:b/>
          <w:color w:val="007C7A"/>
          <w:sz w:val="36"/>
        </w:rPr>
        <w:t>Plan de Trabajo Actualizado</w:t>
      </w:r>
    </w:p>
    <w:p>
      <w:pPr>
        <w:jc w:val="center"/>
      </w:pPr>
      <w:r>
        <w:rPr>
          <w:rFonts w:ascii="Arial" w:hAnsi="Arial"/>
          <w:b/>
          <w:color w:val="24343B"/>
          <w:sz w:val="28"/>
        </w:rPr>
        <w:t>Rol: Líder de Marketing Digital y Growth</w:t>
      </w:r>
    </w:p>
    <w:p>
      <w:pPr>
        <w:jc w:val="center"/>
      </w:pPr>
      <w:r>
        <w:rPr>
          <w:rFonts w:ascii="Arial" w:hAnsi="Arial"/>
          <w:color w:val="24343B"/>
          <w:sz w:val="22"/>
        </w:rPr>
        <w:t>Ruta 0-30 · 31-60 · 61-90 días + Consolidación 120-180 días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  <w:shd w:fill="EAF4F4"/>
          </w:tcPr>
          <w:p>
            <w:r/>
            <w:r>
              <w:rPr>
                <w:rFonts w:ascii="Arial" w:hAnsi="Arial"/>
                <w:b/>
                <w:color w:val="007C7A"/>
                <w:sz w:val="20"/>
              </w:rPr>
              <w:t>Enfoque actualizado</w:t>
            </w:r>
          </w:p>
          <w:p>
            <w:r>
              <w:rPr>
                <w:rFonts w:ascii="Arial" w:hAnsi="Arial"/>
                <w:sz w:val="18"/>
              </w:rPr>
              <w:t>Este documento actualiza el plan inicial para reflejar un alcance más amplio: no se trata solo de analizar marketing, sino de liderar el ecosistema digital, generar oportunidades comerciales, implementar trazabilidad y coordinar el paso de lead a cierre con el equipo comercial.</w:t>
            </w:r>
          </w:p>
        </w:tc>
      </w:tr>
    </w:tbl>
    <w:p/>
    <w:p>
      <w:pPr>
        <w:spacing w:after="120"/>
        <w:jc w:val="both"/>
      </w:pPr>
      <w:r>
        <w:rPr>
          <w:rFonts w:ascii="Arial" w:hAnsi="Arial"/>
          <w:color w:val="24343B"/>
          <w:sz w:val="19"/>
        </w:rPr>
        <w:t>Preparado por: Jonnathan Segura | Marketing Digital + IA + Desarrollo Web | Captación · Conversión · Automatización · Medición</w:t>
      </w:r>
    </w:p>
    <w:p>
      <w:r>
        <w:br w:type="page"/>
      </w:r>
    </w:p>
    <w:p>
      <w:pPr>
        <w:spacing w:before="200" w:after="120"/>
        <w:shd w:fill="1F3F6D"/>
      </w:pPr>
      <w:r>
        <w:rPr>
          <w:rFonts w:ascii="Arial" w:hAnsi="Arial"/>
          <w:b/>
          <w:color w:val="FFFFFF"/>
          <w:sz w:val="26"/>
        </w:rPr>
        <w:t>1. Resumen ejecutivo actualizado</w:t>
      </w:r>
    </w:p>
    <w:p>
      <w:pPr>
        <w:spacing w:after="120"/>
        <w:jc w:val="both"/>
      </w:pPr>
      <w:r>
        <w:rPr>
          <w:rFonts w:ascii="Arial" w:hAnsi="Arial"/>
          <w:color w:val="24343B"/>
          <w:sz w:val="19"/>
        </w:rPr>
        <w:t>Clínica Dover cuenta con una base digital valiosa: sitio web, WordPress, servicios médicos, sedes, planes de salud, tienda, blog, redes sociales, WhatsApp y formularios. La oportunidad principal no es simplemente publicar más contenido o activar anuncios, sino convertir ese ecosistema en un sistema medible de captación, clasificación, seguimiento y conversión de clientes potenciales.</w:t>
      </w:r>
    </w:p>
    <w:p>
      <w:pPr>
        <w:spacing w:after="120"/>
        <w:jc w:val="both"/>
      </w:pPr>
      <w:r>
        <w:rPr>
          <w:rFonts w:ascii="Arial" w:hAnsi="Arial"/>
          <w:color w:val="24343B"/>
          <w:sz w:val="19"/>
        </w:rPr>
        <w:t>El rol actualizado de Líder de Marketing Digital y Growth exige ordenar el sistema digital, generar demanda, medir resultados, coordinar con el equipo comercial y documentar aprendizajes. El objetivo realista de los primeros 90 días es dejar una base funcional, medible y ejecutable; la consolidación requiere una etapa posterior de 120 a 180 días.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  <w:shd w:fill="EAF4F4"/>
          </w:tcPr>
          <w:p>
            <w:r/>
            <w:r>
              <w:rPr>
                <w:rFonts w:ascii="Arial" w:hAnsi="Arial"/>
                <w:b/>
                <w:color w:val="007C7A"/>
                <w:sz w:val="20"/>
              </w:rPr>
              <w:t>Tesis central</w:t>
            </w:r>
          </w:p>
          <w:p>
            <w:r>
              <w:rPr>
                <w:rFonts w:ascii="Arial" w:hAnsi="Arial"/>
                <w:sz w:val="18"/>
              </w:rPr>
              <w:t>Marketing genera y organiza oportunidades; el equipo comercial cierra; la operación clínica retiene. Si estas responsabilidades no se separan, el cargo queda mal medido y el sistema pierde trazabilidad.</w:t>
            </w:r>
          </w:p>
        </w:tc>
      </w:tr>
    </w:tbl>
    <w:p/>
    <w:p>
      <w:pPr>
        <w:spacing w:before="200" w:after="120"/>
        <w:shd w:fill="1F3F6D"/>
      </w:pPr>
      <w:r>
        <w:rPr>
          <w:rFonts w:ascii="Arial" w:hAnsi="Arial"/>
          <w:b/>
          <w:color w:val="FFFFFF"/>
          <w:sz w:val="26"/>
        </w:rPr>
        <w:t>2. Alcance real del cargo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4608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Responsabilidad del rol</w:t>
            </w:r>
          </w:p>
        </w:tc>
        <w:tc>
          <w:tcPr>
            <w:tcW w:type="dxa" w:w="3168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Estrategia digital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Definir prioridades, embudos, servicios foco, campañas y calendario de ejecución.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Canales digitales con propósito comercial claro.</w:t>
            </w:r>
          </w:p>
        </w:tc>
      </w:tr>
      <w:tr>
        <w:tc>
          <w:tcPr>
            <w:tcW w:type="dxa" w:w="2016"/>
            <w:shd w:fill="F7FAFA"/>
          </w:tcPr>
          <w:p>
            <w:r>
              <w:rPr>
                <w:sz w:val="17"/>
              </w:rPr>
              <w:t>WordPress / sitio web</w:t>
            </w:r>
          </w:p>
        </w:tc>
        <w:tc>
          <w:tcPr>
            <w:tcW w:type="dxa" w:w="4608"/>
            <w:shd w:fill="F7FAFA"/>
          </w:tcPr>
          <w:p>
            <w:r>
              <w:rPr>
                <w:sz w:val="17"/>
              </w:rPr>
              <w:t>Auditar, proponer mejoras, coordinar cambios, revisar CTAs, formularios, tienda y rutas de conversión.</w:t>
            </w:r>
          </w:p>
        </w:tc>
        <w:tc>
          <w:tcPr>
            <w:tcW w:type="dxa" w:w="3168"/>
            <w:shd w:fill="F7FAFA"/>
          </w:tcPr>
          <w:p>
            <w:r>
              <w:rPr>
                <w:sz w:val="17"/>
              </w:rPr>
              <w:t>Sitio más confiable, medible y orientado a captación.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Paid media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Planear, ejecutar y optimizar campañas en Meta Ads y Google Ads según presupuesto y servicios prioritarios.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Leads más trazables y aprendizaje por campaña.</w:t>
            </w:r>
          </w:p>
        </w:tc>
      </w:tr>
      <w:tr>
        <w:tc>
          <w:tcPr>
            <w:tcW w:type="dxa" w:w="2016"/>
            <w:shd w:fill="F7FAFA"/>
          </w:tcPr>
          <w:p>
            <w:r>
              <w:rPr>
                <w:sz w:val="17"/>
              </w:rPr>
              <w:t>Contenido y redes</w:t>
            </w:r>
          </w:p>
        </w:tc>
        <w:tc>
          <w:tcPr>
            <w:tcW w:type="dxa" w:w="4608"/>
            <w:shd w:fill="F7FAFA"/>
          </w:tcPr>
          <w:p>
            <w:r>
              <w:rPr>
                <w:sz w:val="17"/>
              </w:rPr>
              <w:t>Diseñar líneas de contenido, copies, reels, carruseles, campañas orgánicas y CTAs.</w:t>
            </w:r>
          </w:p>
        </w:tc>
        <w:tc>
          <w:tcPr>
            <w:tcW w:type="dxa" w:w="3168"/>
            <w:shd w:fill="F7FAFA"/>
          </w:tcPr>
          <w:p>
            <w:r>
              <w:rPr>
                <w:sz w:val="17"/>
              </w:rPr>
              <w:t>Contenido educativo con intención comercial.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CRM / HubSpot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Diseñar pipeline, campos, estados, reportes y coordinación con comerciales.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Menor pérdida de leads y seguimiento claro.</w:t>
            </w:r>
          </w:p>
        </w:tc>
      </w:tr>
      <w:tr>
        <w:tc>
          <w:tcPr>
            <w:tcW w:type="dxa" w:w="2016"/>
            <w:shd w:fill="F7FAFA"/>
          </w:tcPr>
          <w:p>
            <w:r>
              <w:rPr>
                <w:sz w:val="17"/>
              </w:rPr>
              <w:t>Analítica y reportes</w:t>
            </w:r>
          </w:p>
        </w:tc>
        <w:tc>
          <w:tcPr>
            <w:tcW w:type="dxa" w:w="4608"/>
            <w:shd w:fill="F7FAFA"/>
          </w:tcPr>
          <w:p>
            <w:r>
              <w:rPr>
                <w:sz w:val="17"/>
              </w:rPr>
              <w:t>Medir web, campañas, WhatsApp, formularios, CRM y redes.</w:t>
            </w:r>
          </w:p>
        </w:tc>
        <w:tc>
          <w:tcPr>
            <w:tcW w:type="dxa" w:w="3168"/>
            <w:shd w:fill="F7FAFA"/>
          </w:tcPr>
          <w:p>
            <w:r>
              <w:rPr>
                <w:sz w:val="17"/>
              </w:rPr>
              <w:t>Decisiones basadas en datos, no en percepción.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IA y automatización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Usar IA para copies, análisis, reportes, prompts, respuestas base y documentación.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Mayor velocidad de ejecución y mejora continua.</w:t>
            </w:r>
          </w:p>
        </w:tc>
      </w:tr>
      <w:tr>
        <w:tc>
          <w:tcPr>
            <w:tcW w:type="dxa" w:w="2016"/>
            <w:shd w:fill="F7FAFA"/>
          </w:tcPr>
          <w:p>
            <w:r>
              <w:rPr>
                <w:sz w:val="17"/>
              </w:rPr>
              <w:t>Coordinación comercial</w:t>
            </w:r>
          </w:p>
        </w:tc>
        <w:tc>
          <w:tcPr>
            <w:tcW w:type="dxa" w:w="4608"/>
            <w:shd w:fill="F7FAFA"/>
          </w:tcPr>
          <w:p>
            <w:r>
              <w:rPr>
                <w:sz w:val="17"/>
              </w:rPr>
              <w:t>Entregar leads organizados, medir tiempos de respuesta y retroalimentar campañas.</w:t>
            </w:r>
          </w:p>
        </w:tc>
        <w:tc>
          <w:tcPr>
            <w:tcW w:type="dxa" w:w="3168"/>
            <w:shd w:fill="F7FAFA"/>
          </w:tcPr>
          <w:p>
            <w:r>
              <w:rPr>
                <w:sz w:val="17"/>
              </w:rPr>
              <w:t>Mejor conexión entre marketing y cierre.</w:t>
            </w:r>
          </w:p>
        </w:tc>
      </w:tr>
    </w:tbl>
    <w:p/>
    <w:p>
      <w:pPr>
        <w:spacing w:before="200" w:after="120"/>
        <w:shd w:fill="1F3F6D"/>
      </w:pPr>
      <w:r>
        <w:rPr>
          <w:rFonts w:ascii="Arial" w:hAnsi="Arial"/>
          <w:b/>
          <w:color w:val="FFFFFF"/>
          <w:sz w:val="26"/>
        </w:rPr>
        <w:t>3. Límites del cargo y responsabilidades compartidas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96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Sí responde el rol</w:t>
            </w:r>
          </w:p>
        </w:tc>
        <w:tc>
          <w:tcPr>
            <w:tcW w:type="dxa" w:w="4896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No debe responder solo el rol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Leads generados, calidad inicial del lead, costo por lead, trazabilidad, campañas, sitio web, contenido, reportes y mejora del embudo.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Ventas finales, capacidad de agenda, precios, experiencia clínica, aprobaciones internas, disponibilidad médica, tiempos de respuesta comercial y retención del cliente.</w:t>
            </w:r>
          </w:p>
        </w:tc>
      </w:tr>
      <w:tr>
        <w:tc>
          <w:tcPr>
            <w:tcW w:type="dxa" w:w="4896"/>
            <w:shd w:fill="F7FAFA"/>
          </w:tcPr>
          <w:p>
            <w:r>
              <w:rPr>
                <w:sz w:val="17"/>
              </w:rPr>
              <w:t>Configuración de medición, estructura de CRM y documentación del sistema.</w:t>
            </w:r>
          </w:p>
        </w:tc>
        <w:tc>
          <w:tcPr>
            <w:tcW w:type="dxa" w:w="4896"/>
            <w:shd w:fill="F7FAFA"/>
          </w:tcPr>
          <w:p>
            <w:r>
              <w:rPr>
                <w:sz w:val="17"/>
              </w:rPr>
              <w:t>Garantizar resultados sin presupuesto, sin acceso a herramientas, sin aprobaciones o sin disciplina comercial.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Proponer hipótesis, ejecutar pruebas y optimizar con datos.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Prometer crecimiento automático o ventas garantizadas en los primeros 90 días.</w:t>
            </w:r>
          </w:p>
        </w:tc>
      </w:tr>
    </w:tbl>
    <w:p/>
    <w:p>
      <w:pPr>
        <w:spacing w:before="200" w:after="120"/>
        <w:shd w:fill="1F3F6D"/>
      </w:pPr>
      <w:r>
        <w:rPr>
          <w:rFonts w:ascii="Arial" w:hAnsi="Arial"/>
          <w:b/>
          <w:color w:val="FFFFFF"/>
          <w:sz w:val="26"/>
        </w:rPr>
        <w:t>4. Matriz RACI mínima: Marketing, Comercial, Dirección y Clínica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376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1944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Marketing / Growth</w:t>
            </w:r>
          </w:p>
        </w:tc>
        <w:tc>
          <w:tcPr>
            <w:tcW w:type="dxa" w:w="1800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Comercial</w:t>
            </w:r>
          </w:p>
        </w:tc>
        <w:tc>
          <w:tcPr>
            <w:tcW w:type="dxa" w:w="1800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Dirección</w:t>
            </w:r>
          </w:p>
        </w:tc>
        <w:tc>
          <w:tcPr>
            <w:tcW w:type="dxa" w:w="1944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Operación clínica</w:t>
            </w:r>
          </w:p>
        </w:tc>
      </w:tr>
      <w:tr>
        <w:tc>
          <w:tcPr>
            <w:tcW w:type="dxa" w:w="2376"/>
          </w:tcPr>
          <w:p>
            <w:r>
              <w:rPr>
                <w:sz w:val="17"/>
              </w:rPr>
              <w:t>Definir servicios prioritarios</w:t>
            </w:r>
          </w:p>
        </w:tc>
        <w:tc>
          <w:tcPr>
            <w:tcW w:type="dxa" w:w="1944"/>
          </w:tcPr>
          <w:p>
            <w:r>
              <w:rPr>
                <w:sz w:val="17"/>
              </w:rPr>
              <w:t>Participa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Consulta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Aprueba</w:t>
            </w:r>
          </w:p>
        </w:tc>
        <w:tc>
          <w:tcPr>
            <w:tcW w:type="dxa" w:w="1944"/>
          </w:tcPr>
          <w:p>
            <w:r>
              <w:rPr>
                <w:sz w:val="17"/>
              </w:rPr>
              <w:t>Valida capacidad</w:t>
            </w:r>
          </w:p>
        </w:tc>
      </w:tr>
      <w:tr>
        <w:tc>
          <w:tcPr>
            <w:tcW w:type="dxa" w:w="2376"/>
            <w:shd w:fill="F7FAFA"/>
          </w:tcPr>
          <w:p>
            <w:r>
              <w:rPr>
                <w:sz w:val="17"/>
              </w:rPr>
              <w:t>Crear campañas</w:t>
            </w:r>
          </w:p>
        </w:tc>
        <w:tc>
          <w:tcPr>
            <w:tcW w:type="dxa" w:w="1944"/>
            <w:shd w:fill="F7FAFA"/>
          </w:tcPr>
          <w:p>
            <w:r>
              <w:rPr>
                <w:sz w:val="17"/>
              </w:rPr>
              <w:t>Responsable</w:t>
            </w:r>
          </w:p>
        </w:tc>
        <w:tc>
          <w:tcPr>
            <w:tcW w:type="dxa" w:w="1800"/>
            <w:shd w:fill="F7FAFA"/>
          </w:tcPr>
          <w:p>
            <w:r>
              <w:rPr>
                <w:sz w:val="17"/>
              </w:rPr>
              <w:t>Informa calidad lead</w:t>
            </w:r>
          </w:p>
        </w:tc>
        <w:tc>
          <w:tcPr>
            <w:tcW w:type="dxa" w:w="1800"/>
            <w:shd w:fill="F7FAFA"/>
          </w:tcPr>
          <w:p>
            <w:r>
              <w:rPr>
                <w:sz w:val="17"/>
              </w:rPr>
              <w:t>Aprueba presupuesto</w:t>
            </w:r>
          </w:p>
        </w:tc>
        <w:tc>
          <w:tcPr>
            <w:tcW w:type="dxa" w:w="1944"/>
            <w:shd w:fill="F7FAFA"/>
          </w:tcPr>
          <w:p>
            <w:r>
              <w:rPr>
                <w:sz w:val="17"/>
              </w:rPr>
              <w:t>Valida promesa clínica</w:t>
            </w:r>
          </w:p>
        </w:tc>
      </w:tr>
      <w:tr>
        <w:tc>
          <w:tcPr>
            <w:tcW w:type="dxa" w:w="2376"/>
          </w:tcPr>
          <w:p>
            <w:r>
              <w:rPr>
                <w:sz w:val="17"/>
              </w:rPr>
              <w:t>Responder leads</w:t>
            </w:r>
          </w:p>
        </w:tc>
        <w:tc>
          <w:tcPr>
            <w:tcW w:type="dxa" w:w="1944"/>
          </w:tcPr>
          <w:p>
            <w:r>
              <w:rPr>
                <w:sz w:val="17"/>
              </w:rPr>
              <w:t>Monitorea tiempos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Responsable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Supervisa</w:t>
            </w:r>
          </w:p>
        </w:tc>
        <w:tc>
          <w:tcPr>
            <w:tcW w:type="dxa" w:w="1944"/>
          </w:tcPr>
          <w:p>
            <w:r>
              <w:rPr>
                <w:sz w:val="17"/>
              </w:rPr>
              <w:t>Apoya según servicio</w:t>
            </w:r>
          </w:p>
        </w:tc>
      </w:tr>
      <w:tr>
        <w:tc>
          <w:tcPr>
            <w:tcW w:type="dxa" w:w="2376"/>
            <w:shd w:fill="F7FAFA"/>
          </w:tcPr>
          <w:p>
            <w:r>
              <w:rPr>
                <w:sz w:val="17"/>
              </w:rPr>
              <w:t>Cerrar citas o ventas</w:t>
            </w:r>
          </w:p>
        </w:tc>
        <w:tc>
          <w:tcPr>
            <w:tcW w:type="dxa" w:w="1944"/>
            <w:shd w:fill="F7FAFA"/>
          </w:tcPr>
          <w:p>
            <w:r>
              <w:rPr>
                <w:sz w:val="17"/>
              </w:rPr>
              <w:t>Analiza tasa</w:t>
            </w:r>
          </w:p>
        </w:tc>
        <w:tc>
          <w:tcPr>
            <w:tcW w:type="dxa" w:w="1800"/>
            <w:shd w:fill="F7FAFA"/>
          </w:tcPr>
          <w:p>
            <w:r>
              <w:rPr>
                <w:sz w:val="17"/>
              </w:rPr>
              <w:t>Responsable</w:t>
            </w:r>
          </w:p>
        </w:tc>
        <w:tc>
          <w:tcPr>
            <w:tcW w:type="dxa" w:w="1800"/>
            <w:shd w:fill="F7FAFA"/>
          </w:tcPr>
          <w:p>
            <w:r>
              <w:rPr>
                <w:sz w:val="17"/>
              </w:rPr>
              <w:t>Supervisa</w:t>
            </w:r>
          </w:p>
        </w:tc>
        <w:tc>
          <w:tcPr>
            <w:tcW w:type="dxa" w:w="1944"/>
            <w:shd w:fill="F7FAFA"/>
          </w:tcPr>
          <w:p>
            <w:r>
              <w:rPr>
                <w:sz w:val="17"/>
              </w:rPr>
              <w:t>Garantiza disponibilidad</w:t>
            </w:r>
          </w:p>
        </w:tc>
      </w:tr>
      <w:tr>
        <w:tc>
          <w:tcPr>
            <w:tcW w:type="dxa" w:w="2376"/>
          </w:tcPr>
          <w:p>
            <w:r>
              <w:rPr>
                <w:sz w:val="17"/>
              </w:rPr>
              <w:t>CRM y estados del lead</w:t>
            </w:r>
          </w:p>
        </w:tc>
        <w:tc>
          <w:tcPr>
            <w:tcW w:type="dxa" w:w="1944"/>
          </w:tcPr>
          <w:p>
            <w:r>
              <w:rPr>
                <w:sz w:val="17"/>
              </w:rPr>
              <w:t>Responsable diseño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Actualiza estados</w:t>
            </w:r>
          </w:p>
        </w:tc>
        <w:tc>
          <w:tcPr>
            <w:tcW w:type="dxa" w:w="1800"/>
          </w:tcPr>
          <w:p>
            <w:r>
              <w:rPr>
                <w:sz w:val="17"/>
              </w:rPr>
              <w:t>Exige disciplina</w:t>
            </w:r>
          </w:p>
        </w:tc>
        <w:tc>
          <w:tcPr>
            <w:tcW w:type="dxa" w:w="1944"/>
          </w:tcPr>
          <w:p>
            <w:r>
              <w:rPr>
                <w:sz w:val="17"/>
              </w:rPr>
              <w:t>Consulta casos</w:t>
            </w:r>
          </w:p>
        </w:tc>
      </w:tr>
      <w:tr>
        <w:tc>
          <w:tcPr>
            <w:tcW w:type="dxa" w:w="2376"/>
            <w:shd w:fill="F7FAFA"/>
          </w:tcPr>
          <w:p>
            <w:r>
              <w:rPr>
                <w:sz w:val="17"/>
              </w:rPr>
              <w:t>Reportes semanales</w:t>
            </w:r>
          </w:p>
        </w:tc>
        <w:tc>
          <w:tcPr>
            <w:tcW w:type="dxa" w:w="1944"/>
            <w:shd w:fill="F7FAFA"/>
          </w:tcPr>
          <w:p>
            <w:r>
              <w:rPr>
                <w:sz w:val="17"/>
              </w:rPr>
              <w:t>Responsable</w:t>
            </w:r>
          </w:p>
        </w:tc>
        <w:tc>
          <w:tcPr>
            <w:tcW w:type="dxa" w:w="1800"/>
            <w:shd w:fill="F7FAFA"/>
          </w:tcPr>
          <w:p>
            <w:r>
              <w:rPr>
                <w:sz w:val="17"/>
              </w:rPr>
              <w:t>Aporta datos de cierre</w:t>
            </w:r>
          </w:p>
        </w:tc>
        <w:tc>
          <w:tcPr>
            <w:tcW w:type="dxa" w:w="1800"/>
            <w:shd w:fill="F7FAFA"/>
          </w:tcPr>
          <w:p>
            <w:r>
              <w:rPr>
                <w:sz w:val="17"/>
              </w:rPr>
              <w:t>Revisa decisiones</w:t>
            </w:r>
          </w:p>
        </w:tc>
        <w:tc>
          <w:tcPr>
            <w:tcW w:type="dxa" w:w="1944"/>
            <w:shd w:fill="F7FAFA"/>
          </w:tcPr>
          <w:p>
            <w:r>
              <w:rPr>
                <w:sz w:val="17"/>
              </w:rPr>
              <w:t>Aporta capacidad/servicio</w:t>
            </w:r>
          </w:p>
        </w:tc>
      </w:tr>
    </w:tbl>
    <w:p/>
    <w:p>
      <w:pPr>
        <w:spacing w:before="200" w:after="120"/>
        <w:shd w:fill="1F3F6D"/>
      </w:pPr>
      <w:r>
        <w:rPr>
          <w:rFonts w:ascii="Arial" w:hAnsi="Arial"/>
          <w:b/>
          <w:color w:val="FFFFFF"/>
          <w:sz w:val="26"/>
        </w:rPr>
        <w:t>5. Plan de trabajo: primeros 30 días</w:t>
      </w:r>
    </w:p>
    <w:p>
      <w:pPr>
        <w:spacing w:after="120"/>
        <w:jc w:val="both"/>
      </w:pPr>
      <w:r>
        <w:rPr>
          <w:rFonts w:ascii="Arial" w:hAnsi="Arial"/>
          <w:color w:val="24343B"/>
          <w:sz w:val="19"/>
        </w:rPr>
        <w:t>Objetivo del mes 1: asegurar accesos, proteger el sitio, diagnosticar el ecosistema, corregir errores visibles, activar medición mínima, ordenar WhatsApp/CRM y dejar lista la base para campañas medibles.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Frente</w:t>
            </w:r>
          </w:p>
        </w:tc>
        <w:tc>
          <w:tcPr>
            <w:tcW w:type="dxa" w:w="5400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Acciones principales</w:t>
            </w:r>
          </w:p>
        </w:tc>
        <w:tc>
          <w:tcPr>
            <w:tcW w:type="dxa" w:w="2448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Entregable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Accesos y seguridad</w:t>
            </w:r>
          </w:p>
        </w:tc>
        <w:tc>
          <w:tcPr>
            <w:tcW w:type="dxa" w:w="5400"/>
          </w:tcPr>
          <w:p>
            <w:r>
              <w:rPr>
                <w:sz w:val="17"/>
              </w:rPr>
              <w:t>Revisar accesos a WordPress, Meta Business, Google Analytics, Search Console, Tag Manager, WhatsApp Business, Canva/Drive y cuentas publicitarias.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Matriz de accesos y riesgos.</w:t>
            </w:r>
          </w:p>
        </w:tc>
      </w:tr>
      <w:tr>
        <w:tc>
          <w:tcPr>
            <w:tcW w:type="dxa" w:w="1944"/>
            <w:shd w:fill="F7FAFA"/>
          </w:tcPr>
          <w:p>
            <w:r>
              <w:rPr>
                <w:sz w:val="17"/>
              </w:rPr>
              <w:t>Backup y control de cambios</w:t>
            </w:r>
          </w:p>
        </w:tc>
        <w:tc>
          <w:tcPr>
            <w:tcW w:type="dxa" w:w="5400"/>
            <w:shd w:fill="F7FAFA"/>
          </w:tcPr>
          <w:p>
            <w:r>
              <w:rPr>
                <w:sz w:val="17"/>
              </w:rPr>
              <w:t>Solicitar backup del sitio y definir regla: ningún cambio importante sin respaldo previo.</w:t>
            </w:r>
          </w:p>
        </w:tc>
        <w:tc>
          <w:tcPr>
            <w:tcW w:type="dxa" w:w="2448"/>
            <w:shd w:fill="F7FAFA"/>
          </w:tcPr>
          <w:p>
            <w:r>
              <w:rPr>
                <w:sz w:val="17"/>
              </w:rPr>
              <w:t>Registro de backup y protocolo básico.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Auditoría web</w:t>
            </w:r>
          </w:p>
        </w:tc>
        <w:tc>
          <w:tcPr>
            <w:tcW w:type="dxa" w:w="5400"/>
          </w:tcPr>
          <w:p>
            <w:r>
              <w:rPr>
                <w:sz w:val="17"/>
              </w:rPr>
              <w:t>Revisar home, servicios, sedes, planes, tienda, blog, médicos, formularios, CTAs y footer.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Matriz de hallazgos: urgente, importante, mejora.</w:t>
            </w:r>
          </w:p>
        </w:tc>
      </w:tr>
      <w:tr>
        <w:tc>
          <w:tcPr>
            <w:tcW w:type="dxa" w:w="1944"/>
            <w:shd w:fill="F7FAFA"/>
          </w:tcPr>
          <w:p>
            <w:r>
              <w:rPr>
                <w:sz w:val="17"/>
              </w:rPr>
              <w:t>Correcciones visibles</w:t>
            </w:r>
          </w:p>
        </w:tc>
        <w:tc>
          <w:tcPr>
            <w:tcW w:type="dxa" w:w="5400"/>
            <w:shd w:fill="F7FAFA"/>
          </w:tcPr>
          <w:p>
            <w:r>
              <w:rPr>
                <w:sz w:val="17"/>
              </w:rPr>
              <w:t>Corregir errores editoriales, botones en inglés, banners desactualizados, CTAs confusos y elementos que afecten confianza.</w:t>
            </w:r>
          </w:p>
        </w:tc>
        <w:tc>
          <w:tcPr>
            <w:tcW w:type="dxa" w:w="2448"/>
            <w:shd w:fill="F7FAFA"/>
          </w:tcPr>
          <w:p>
            <w:r>
              <w:rPr>
                <w:sz w:val="17"/>
              </w:rPr>
              <w:t>Sitio más profesional y confiable.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Medición inicial</w:t>
            </w:r>
          </w:p>
        </w:tc>
        <w:tc>
          <w:tcPr>
            <w:tcW w:type="dxa" w:w="5400"/>
          </w:tcPr>
          <w:p>
            <w:r>
              <w:rPr>
                <w:sz w:val="17"/>
              </w:rPr>
              <w:t>Validar eventos de WhatsApp, formularios, llamadas, tienda y páginas clave.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Base de medición para reportes.</w:t>
            </w:r>
          </w:p>
        </w:tc>
      </w:tr>
      <w:tr>
        <w:tc>
          <w:tcPr>
            <w:tcW w:type="dxa" w:w="1944"/>
            <w:shd w:fill="F7FAFA"/>
          </w:tcPr>
          <w:p>
            <w:r>
              <w:rPr>
                <w:sz w:val="17"/>
              </w:rPr>
              <w:t>CRM mínimo viable</w:t>
            </w:r>
          </w:p>
        </w:tc>
        <w:tc>
          <w:tcPr>
            <w:tcW w:type="dxa" w:w="5400"/>
            <w:shd w:fill="F7FAFA"/>
          </w:tcPr>
          <w:p>
            <w:r>
              <w:rPr>
                <w:sz w:val="17"/>
              </w:rPr>
              <w:t>Definir pipeline, estados, campos y responsables comerciales.</w:t>
            </w:r>
          </w:p>
        </w:tc>
        <w:tc>
          <w:tcPr>
            <w:tcW w:type="dxa" w:w="2448"/>
            <w:shd w:fill="F7FAFA"/>
          </w:tcPr>
          <w:p>
            <w:r>
              <w:rPr>
                <w:sz w:val="17"/>
              </w:rPr>
              <w:t>Primera versión de trazabilidad de leads.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Contenido inicial</w:t>
            </w:r>
          </w:p>
        </w:tc>
        <w:tc>
          <w:tcPr>
            <w:tcW w:type="dxa" w:w="5400"/>
          </w:tcPr>
          <w:p>
            <w:r>
              <w:rPr>
                <w:sz w:val="17"/>
              </w:rPr>
              <w:t>Organizar calendario de 4 semanas por urgencias, prevención, Plan Dover, tienda y especialistas.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Calendario inicial aprobado.</w:t>
            </w:r>
          </w:p>
        </w:tc>
      </w:tr>
      <w:tr>
        <w:tc>
          <w:tcPr>
            <w:tcW w:type="dxa" w:w="1944"/>
            <w:shd w:fill="F7FAFA"/>
          </w:tcPr>
          <w:p>
            <w:r>
              <w:rPr>
                <w:sz w:val="17"/>
              </w:rPr>
              <w:t>Coordinación comercial</w:t>
            </w:r>
          </w:p>
        </w:tc>
        <w:tc>
          <w:tcPr>
            <w:tcW w:type="dxa" w:w="5400"/>
            <w:shd w:fill="F7FAFA"/>
          </w:tcPr>
          <w:p>
            <w:r>
              <w:rPr>
                <w:sz w:val="17"/>
              </w:rPr>
              <w:t>Acordar tiempos de respuesta, actualización de estados y retroalimentación de calidad de lead.</w:t>
            </w:r>
          </w:p>
        </w:tc>
        <w:tc>
          <w:tcPr>
            <w:tcW w:type="dxa" w:w="2448"/>
            <w:shd w:fill="F7FAFA"/>
          </w:tcPr>
          <w:p>
            <w:r>
              <w:rPr>
                <w:sz w:val="17"/>
              </w:rPr>
              <w:t>Reglas mínimas de trabajo con dos comerciales.</w:t>
            </w:r>
          </w:p>
        </w:tc>
      </w:tr>
    </w:tbl>
    <w:p/>
    <w:p>
      <w:pPr>
        <w:spacing w:before="200" w:after="120"/>
        <w:shd w:fill="1F3F6D"/>
      </w:pPr>
      <w:r>
        <w:rPr>
          <w:rFonts w:ascii="Arial" w:hAnsi="Arial"/>
          <w:b/>
          <w:color w:val="FFFFFF"/>
          <w:sz w:val="26"/>
        </w:rPr>
        <w:t>6. Quick wins del primer mes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Cambiar CTAs genéricos como Submit Form por Solicitar asesoría, Agendar servicio, Cotizar Plan Dover o Hablar por WhatsApp.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Separar urgencias de formularios lentos: urgencias deben llevar a llamada o WhatsApp inmediato.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Personalizar mensajes de WhatsApp por servicio: urgencias, Plan Dover, tienda, especialistas y chequeo preventivo.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Revisar banners desactualizados y reemplazarlos por campañas vigentes.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Revisar formulario: campos útiles, consentimiento de datos, servicio requerido, sede y tipo de mascota.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Crear una hoja o CRM con origen del lead, servicio, sede, estado, responsable y fecha de último contacto.</w:t>
      </w:r>
    </w:p>
    <w:p>
      <w:pPr>
        <w:spacing w:before="200" w:after="120"/>
        <w:shd w:fill="1F3F6D"/>
      </w:pPr>
      <w:r>
        <w:rPr>
          <w:rFonts w:ascii="Arial" w:hAnsi="Arial"/>
          <w:b/>
          <w:color w:val="FFFFFF"/>
          <w:sz w:val="26"/>
        </w:rPr>
        <w:t>7. Plan de trabajo: días 31 a 60</w:t>
      </w:r>
    </w:p>
    <w:p>
      <w:pPr>
        <w:spacing w:after="120"/>
        <w:jc w:val="both"/>
      </w:pPr>
      <w:r>
        <w:rPr>
          <w:rFonts w:ascii="Arial" w:hAnsi="Arial"/>
          <w:color w:val="24343B"/>
          <w:sz w:val="19"/>
        </w:rPr>
        <w:t>Objetivo del mes 2: activar campañas por servicio, mejorar rutas de conversión, implementar seguimiento comercial y empezar a comparar calidad de leads por canal.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Frente</w:t>
            </w:r>
          </w:p>
        </w:tc>
        <w:tc>
          <w:tcPr>
            <w:tcW w:type="dxa" w:w="5472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2376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Campañas por servicio</w:t>
            </w:r>
          </w:p>
        </w:tc>
        <w:tc>
          <w:tcPr>
            <w:tcW w:type="dxa" w:w="5472"/>
          </w:tcPr>
          <w:p>
            <w:r>
              <w:rPr>
                <w:sz w:val="17"/>
              </w:rPr>
              <w:t>Separar campañas para urgencias, Plan Dover, especialistas, tienda y medicina preventiva.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Mensajes más claros y mejor atribución.</w:t>
            </w:r>
          </w:p>
        </w:tc>
      </w:tr>
      <w:tr>
        <w:tc>
          <w:tcPr>
            <w:tcW w:type="dxa" w:w="1944"/>
            <w:shd w:fill="F7FAFA"/>
          </w:tcPr>
          <w:p>
            <w:r>
              <w:rPr>
                <w:sz w:val="17"/>
              </w:rPr>
              <w:t>Landing o sección Plan Dover</w:t>
            </w:r>
          </w:p>
        </w:tc>
        <w:tc>
          <w:tcPr>
            <w:tcW w:type="dxa" w:w="5472"/>
            <w:shd w:fill="F7FAFA"/>
          </w:tcPr>
          <w:p>
            <w:r>
              <w:rPr>
                <w:sz w:val="17"/>
              </w:rPr>
              <w:t>Optimizar beneficios, precio, condiciones, FAQ, CTA y medición.</w:t>
            </w:r>
          </w:p>
        </w:tc>
        <w:tc>
          <w:tcPr>
            <w:tcW w:type="dxa" w:w="2376"/>
            <w:shd w:fill="F7FAFA"/>
          </w:tcPr>
          <w:p>
            <w:r>
              <w:rPr>
                <w:sz w:val="17"/>
              </w:rPr>
              <w:t>Mejor captación para producto recurrente.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Urgencias 24/7</w:t>
            </w:r>
          </w:p>
        </w:tc>
        <w:tc>
          <w:tcPr>
            <w:tcW w:type="dxa" w:w="5472"/>
          </w:tcPr>
          <w:p>
            <w:r>
              <w:rPr>
                <w:sz w:val="17"/>
              </w:rPr>
              <w:t>Campaña local enfocada en llamada y WhatsApp, especialmente sede Santa Bárbara si la capacidad operativa lo permite.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Leads de alta intención.</w:t>
            </w:r>
          </w:p>
        </w:tc>
      </w:tr>
      <w:tr>
        <w:tc>
          <w:tcPr>
            <w:tcW w:type="dxa" w:w="1944"/>
            <w:shd w:fill="F7FAFA"/>
          </w:tcPr>
          <w:p>
            <w:r>
              <w:rPr>
                <w:sz w:val="17"/>
              </w:rPr>
              <w:t>Especialidades</w:t>
            </w:r>
          </w:p>
        </w:tc>
        <w:tc>
          <w:tcPr>
            <w:tcW w:type="dxa" w:w="5472"/>
            <w:shd w:fill="F7FAFA"/>
          </w:tcPr>
          <w:p>
            <w:r>
              <w:rPr>
                <w:sz w:val="17"/>
              </w:rPr>
              <w:t>Campañas o contenidos por neurología, oncología, cardiología, medicina felina, cirugía y UCI.</w:t>
            </w:r>
          </w:p>
        </w:tc>
        <w:tc>
          <w:tcPr>
            <w:tcW w:type="dxa" w:w="2376"/>
            <w:shd w:fill="F7FAFA"/>
          </w:tcPr>
          <w:p>
            <w:r>
              <w:rPr>
                <w:sz w:val="17"/>
              </w:rPr>
              <w:t>Mejor posicionamiento médico y leads de valor.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Tienda asistida</w:t>
            </w:r>
          </w:p>
        </w:tc>
        <w:tc>
          <w:tcPr>
            <w:tcW w:type="dxa" w:w="5472"/>
          </w:tcPr>
          <w:p>
            <w:r>
              <w:rPr>
                <w:sz w:val="17"/>
              </w:rPr>
              <w:t>Campañas por categorías: perros, gatos, antipulgas, alimento medicado y productos recomendados.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Venta asistida por WhatsApp.</w:t>
            </w:r>
          </w:p>
        </w:tc>
      </w:tr>
      <w:tr>
        <w:tc>
          <w:tcPr>
            <w:tcW w:type="dxa" w:w="1944"/>
            <w:shd w:fill="F7FAFA"/>
          </w:tcPr>
          <w:p>
            <w:r>
              <w:rPr>
                <w:sz w:val="17"/>
              </w:rPr>
              <w:t>Automatización básica</w:t>
            </w:r>
          </w:p>
        </w:tc>
        <w:tc>
          <w:tcPr>
            <w:tcW w:type="dxa" w:w="5472"/>
            <w:shd w:fill="F7FAFA"/>
          </w:tcPr>
          <w:p>
            <w:r>
              <w:rPr>
                <w:sz w:val="17"/>
              </w:rPr>
              <w:t>Conectar formularios/WhatsApp a CRM o Google Sheets con campos mínimos.</w:t>
            </w:r>
          </w:p>
        </w:tc>
        <w:tc>
          <w:tcPr>
            <w:tcW w:type="dxa" w:w="2376"/>
            <w:shd w:fill="F7FAFA"/>
          </w:tcPr>
          <w:p>
            <w:r>
              <w:rPr>
                <w:sz w:val="17"/>
              </w:rPr>
              <w:t>Trazabilidad básica.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Contenido mensual</w:t>
            </w:r>
          </w:p>
        </w:tc>
        <w:tc>
          <w:tcPr>
            <w:tcW w:type="dxa" w:w="5472"/>
          </w:tcPr>
          <w:p>
            <w:r>
              <w:rPr>
                <w:sz w:val="17"/>
              </w:rPr>
              <w:t>Reels, carruseles y posts basados en blog, médicos, planes, tienda y sedes.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Redes con intención educativa y comercial.</w:t>
            </w:r>
          </w:p>
        </w:tc>
      </w:tr>
    </w:tbl>
    <w:p/>
    <w:p>
      <w:pPr>
        <w:spacing w:before="200" w:after="120"/>
        <w:shd w:fill="1F3F6D"/>
      </w:pPr>
      <w:r>
        <w:rPr>
          <w:rFonts w:ascii="Arial" w:hAnsi="Arial"/>
          <w:b/>
          <w:color w:val="FFFFFF"/>
          <w:sz w:val="26"/>
        </w:rPr>
        <w:t>8. Plan de trabajo: días 61 a 90</w:t>
      </w:r>
    </w:p>
    <w:p>
      <w:pPr>
        <w:spacing w:after="120"/>
        <w:jc w:val="both"/>
      </w:pPr>
      <w:r>
        <w:rPr>
          <w:rFonts w:ascii="Arial" w:hAnsi="Arial"/>
          <w:color w:val="24343B"/>
          <w:sz w:val="19"/>
        </w:rPr>
        <w:t>Objetivo del mes 3: cerrar el primer ciclo de medición, optimizar con datos, activar remarketing inicial y dejar hoja de ruta para consolidación.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Frente</w:t>
            </w:r>
          </w:p>
        </w:tc>
        <w:tc>
          <w:tcPr>
            <w:tcW w:type="dxa" w:w="5472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2376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Dashboard de KPIs</w:t>
            </w:r>
          </w:p>
        </w:tc>
        <w:tc>
          <w:tcPr>
            <w:tcW w:type="dxa" w:w="5472"/>
          </w:tcPr>
          <w:p>
            <w:r>
              <w:rPr>
                <w:sz w:val="17"/>
              </w:rPr>
              <w:t>Reporte con campañas, formularios, WhatsApp, llamadas, tienda, redes y CRM.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Decisiones basadas en datos.</w:t>
            </w:r>
          </w:p>
        </w:tc>
      </w:tr>
      <w:tr>
        <w:tc>
          <w:tcPr>
            <w:tcW w:type="dxa" w:w="1944"/>
            <w:shd w:fill="F7FAFA"/>
          </w:tcPr>
          <w:p>
            <w:r>
              <w:rPr>
                <w:sz w:val="17"/>
              </w:rPr>
              <w:t>Optimización de campañas</w:t>
            </w:r>
          </w:p>
        </w:tc>
        <w:tc>
          <w:tcPr>
            <w:tcW w:type="dxa" w:w="5472"/>
            <w:shd w:fill="F7FAFA"/>
          </w:tcPr>
          <w:p>
            <w:r>
              <w:rPr>
                <w:sz w:val="17"/>
              </w:rPr>
              <w:t>Ajustar presupuesto, audiencias, creativos, CTAs y landing según datos.</w:t>
            </w:r>
          </w:p>
        </w:tc>
        <w:tc>
          <w:tcPr>
            <w:tcW w:type="dxa" w:w="2376"/>
            <w:shd w:fill="F7FAFA"/>
          </w:tcPr>
          <w:p>
            <w:r>
              <w:rPr>
                <w:sz w:val="17"/>
              </w:rPr>
              <w:t>Mejor calidad de contactos.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Remarketing inicial</w:t>
            </w:r>
          </w:p>
        </w:tc>
        <w:tc>
          <w:tcPr>
            <w:tcW w:type="dxa" w:w="5472"/>
          </w:tcPr>
          <w:p>
            <w:r>
              <w:rPr>
                <w:sz w:val="17"/>
              </w:rPr>
              <w:t>Audiencias de visitantes web, interacción con video, tienda y páginas de plan.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Recuperar interés y aumentar oportunidades.</w:t>
            </w:r>
          </w:p>
        </w:tc>
      </w:tr>
      <w:tr>
        <w:tc>
          <w:tcPr>
            <w:tcW w:type="dxa" w:w="1944"/>
            <w:shd w:fill="F7FAFA"/>
          </w:tcPr>
          <w:p>
            <w:r>
              <w:rPr>
                <w:sz w:val="17"/>
              </w:rPr>
              <w:t>Segmentación de leads</w:t>
            </w:r>
          </w:p>
        </w:tc>
        <w:tc>
          <w:tcPr>
            <w:tcW w:type="dxa" w:w="5472"/>
            <w:shd w:fill="F7FAFA"/>
          </w:tcPr>
          <w:p>
            <w:r>
              <w:rPr>
                <w:sz w:val="17"/>
              </w:rPr>
              <w:t>Clasificar por servicio, sede, tipo de mascota, cliente nuevo/Dover y fuente.</w:t>
            </w:r>
          </w:p>
        </w:tc>
        <w:tc>
          <w:tcPr>
            <w:tcW w:type="dxa" w:w="2376"/>
            <w:shd w:fill="F7FAFA"/>
          </w:tcPr>
          <w:p>
            <w:r>
              <w:rPr>
                <w:sz w:val="17"/>
              </w:rPr>
              <w:t>Seguimiento comercial más claro.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  <w:t>Pruebas A/B</w:t>
            </w:r>
          </w:p>
        </w:tc>
        <w:tc>
          <w:tcPr>
            <w:tcW w:type="dxa" w:w="5472"/>
          </w:tcPr>
          <w:p>
            <w:r>
              <w:rPr>
                <w:sz w:val="17"/>
              </w:rPr>
              <w:t>Probar CTAs, formularios, banners, landings y anuncios.</w:t>
            </w:r>
          </w:p>
        </w:tc>
        <w:tc>
          <w:tcPr>
            <w:tcW w:type="dxa" w:w="2376"/>
          </w:tcPr>
          <w:p>
            <w:r>
              <w:rPr>
                <w:sz w:val="17"/>
              </w:rPr>
              <w:t>Más contactos desde el mismo tráfico.</w:t>
            </w:r>
          </w:p>
        </w:tc>
      </w:tr>
      <w:tr>
        <w:tc>
          <w:tcPr>
            <w:tcW w:type="dxa" w:w="1944"/>
            <w:shd w:fill="F7FAFA"/>
          </w:tcPr>
          <w:p>
            <w:r>
              <w:rPr>
                <w:sz w:val="17"/>
              </w:rPr>
              <w:t>Retroalimentación comercial</w:t>
            </w:r>
          </w:p>
        </w:tc>
        <w:tc>
          <w:tcPr>
            <w:tcW w:type="dxa" w:w="5472"/>
            <w:shd w:fill="F7FAFA"/>
          </w:tcPr>
          <w:p>
            <w:r>
              <w:rPr>
                <w:sz w:val="17"/>
              </w:rPr>
              <w:t>Revisar qué leads cierran, cuáles no, objeciones y calidad de atención.</w:t>
            </w:r>
          </w:p>
        </w:tc>
        <w:tc>
          <w:tcPr>
            <w:tcW w:type="dxa" w:w="2376"/>
            <w:shd w:fill="F7FAFA"/>
          </w:tcPr>
          <w:p>
            <w:r>
              <w:rPr>
                <w:sz w:val="17"/>
              </w:rPr>
              <w:t>Campañas ajustadas al cierre real.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  <w:shd w:fill="EAF4F4"/>
          </w:tcPr>
          <w:p>
            <w:r/>
            <w:r>
              <w:rPr>
                <w:rFonts w:ascii="Arial" w:hAnsi="Arial"/>
                <w:b/>
                <w:color w:val="007C7A"/>
                <w:sz w:val="20"/>
              </w:rPr>
              <w:t>Meta al día 90</w:t>
            </w:r>
          </w:p>
          <w:p>
            <w:r>
              <w:rPr>
                <w:rFonts w:ascii="Arial" w:hAnsi="Arial"/>
                <w:sz w:val="18"/>
              </w:rPr>
              <w:t>Tener una primera versión funcional del sistema digital: medición activa, campañas por servicio, CRM o trazabilidad básica, reportes, coordinación comercial y primeras optimizaciones. No es la consolidación final.</w:t>
            </w:r>
          </w:p>
        </w:tc>
      </w:tr>
    </w:tbl>
    <w:p/>
    <w:p>
      <w:pPr>
        <w:spacing w:before="200" w:after="120"/>
        <w:shd w:fill="1F3F6D"/>
      </w:pPr>
      <w:r>
        <w:rPr>
          <w:rFonts w:ascii="Arial" w:hAnsi="Arial"/>
          <w:b/>
          <w:color w:val="FFFFFF"/>
          <w:sz w:val="26"/>
        </w:rPr>
        <w:t>9. Ruta de consolidación: días 120 a 180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Línea de trabajo</w:t>
            </w:r>
          </w:p>
        </w:tc>
        <w:tc>
          <w:tcPr>
            <w:tcW w:type="dxa" w:w="5184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Acciones de consolidación</w:t>
            </w:r>
          </w:p>
        </w:tc>
        <w:tc>
          <w:tcPr>
            <w:tcW w:type="dxa" w:w="2304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Automatización y CRM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Mejorar estados, responsables, alertas, tiempos de respuesta, reportes por servicio y seguimiento posventa.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Menor pérdida de contactos y mayor control comercial.</w:t>
            </w:r>
          </w:p>
        </w:tc>
      </w:tr>
      <w:tr>
        <w:tc>
          <w:tcPr>
            <w:tcW w:type="dxa" w:w="2304"/>
            <w:shd w:fill="F7FAFA"/>
          </w:tcPr>
          <w:p>
            <w:r>
              <w:rPr>
                <w:sz w:val="17"/>
              </w:rPr>
              <w:t>SEO y contenido web</w:t>
            </w:r>
          </w:p>
        </w:tc>
        <w:tc>
          <w:tcPr>
            <w:tcW w:type="dxa" w:w="5184"/>
            <w:shd w:fill="F7FAFA"/>
          </w:tcPr>
          <w:p>
            <w:r>
              <w:rPr>
                <w:sz w:val="17"/>
              </w:rPr>
              <w:t>Optimizar páginas por servicio, sede y especialidad; mejorar blog y clusters médicos.</w:t>
            </w:r>
          </w:p>
        </w:tc>
        <w:tc>
          <w:tcPr>
            <w:tcW w:type="dxa" w:w="2304"/>
            <w:shd w:fill="F7FAFA"/>
          </w:tcPr>
          <w:p>
            <w:r>
              <w:rPr>
                <w:sz w:val="17"/>
              </w:rPr>
              <w:t>Mejor posicionamiento orgánico y autoridad médica.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Campañas escaladas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Escalar lo que funcione, pausar lo débil y probar nuevas audiencias y creativos.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Uso más eficiente del presupuesto.</w:t>
            </w:r>
          </w:p>
        </w:tc>
      </w:tr>
      <w:tr>
        <w:tc>
          <w:tcPr>
            <w:tcW w:type="dxa" w:w="2304"/>
            <w:shd w:fill="F7FAFA"/>
          </w:tcPr>
          <w:p>
            <w:r>
              <w:rPr>
                <w:sz w:val="17"/>
              </w:rPr>
              <w:t>Producción de contenido</w:t>
            </w:r>
          </w:p>
        </w:tc>
        <w:tc>
          <w:tcPr>
            <w:tcW w:type="dxa" w:w="5184"/>
            <w:shd w:fill="F7FAFA"/>
          </w:tcPr>
          <w:p>
            <w:r>
              <w:rPr>
                <w:sz w:val="17"/>
              </w:rPr>
              <w:t>Series con médicos, reels educativos, carruseles por servicio, tienda y campañas estacionales.</w:t>
            </w:r>
          </w:p>
        </w:tc>
        <w:tc>
          <w:tcPr>
            <w:tcW w:type="dxa" w:w="2304"/>
            <w:shd w:fill="F7FAFA"/>
          </w:tcPr>
          <w:p>
            <w:r>
              <w:rPr>
                <w:sz w:val="17"/>
              </w:rPr>
              <w:t>Continuidad, confianza y captación.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Tienda asistida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Ordenar categorías, WhatsApp por producto, remarketing y manejo de agotados.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Canal de venta asistida más medible.</w:t>
            </w:r>
          </w:p>
        </w:tc>
      </w:tr>
      <w:tr>
        <w:tc>
          <w:tcPr>
            <w:tcW w:type="dxa" w:w="2304"/>
            <w:shd w:fill="F7FAFA"/>
          </w:tcPr>
          <w:p>
            <w:r>
              <w:rPr>
                <w:sz w:val="17"/>
              </w:rPr>
              <w:t>Caso de estudio</w:t>
            </w:r>
          </w:p>
        </w:tc>
        <w:tc>
          <w:tcPr>
            <w:tcW w:type="dxa" w:w="5184"/>
            <w:shd w:fill="F7FAFA"/>
          </w:tcPr>
          <w:p>
            <w:r>
              <w:rPr>
                <w:sz w:val="17"/>
              </w:rPr>
              <w:t>Documentar antes/después, hipótesis, pruebas, métricas y aprendizajes.</w:t>
            </w:r>
          </w:p>
        </w:tc>
        <w:tc>
          <w:tcPr>
            <w:tcW w:type="dxa" w:w="2304"/>
            <w:shd w:fill="F7FAFA"/>
          </w:tcPr>
          <w:p>
            <w:r>
              <w:rPr>
                <w:sz w:val="17"/>
              </w:rPr>
              <w:t>Evidencia para portafolio profesional y modelo replicable.</w:t>
            </w:r>
          </w:p>
        </w:tc>
      </w:tr>
    </w:tbl>
    <w:p/>
    <w:p>
      <w:pPr>
        <w:spacing w:before="200" w:after="120"/>
        <w:shd w:fill="1F3F6D"/>
      </w:pPr>
      <w:r>
        <w:rPr>
          <w:rFonts w:ascii="Arial" w:hAnsi="Arial"/>
          <w:b/>
          <w:color w:val="FFFFFF"/>
          <w:sz w:val="26"/>
        </w:rPr>
        <w:t>10. KPIs por responsabilidad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5040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KPIs principales</w:t>
            </w:r>
          </w:p>
        </w:tc>
        <w:tc>
          <w:tcPr>
            <w:tcW w:type="dxa" w:w="2592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Observación crítica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Marketing / Growth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Alcance, tráfico, CTR, CPL, costo por mensaje, formularios, clics a WhatsApp, calidad inicial del lead, reportes.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Debe medirse por generación y trazabilidad, no solo por ventas finales.</w:t>
            </w:r>
          </w:p>
        </w:tc>
      </w:tr>
      <w:tr>
        <w:tc>
          <w:tcPr>
            <w:tcW w:type="dxa" w:w="2160"/>
            <w:shd w:fill="F7FAFA"/>
          </w:tcPr>
          <w:p>
            <w:r>
              <w:rPr>
                <w:sz w:val="17"/>
              </w:rPr>
              <w:t>Comercial</w:t>
            </w:r>
          </w:p>
        </w:tc>
        <w:tc>
          <w:tcPr>
            <w:tcW w:type="dxa" w:w="5040"/>
            <w:shd w:fill="F7FAFA"/>
          </w:tcPr>
          <w:p>
            <w:r>
              <w:rPr>
                <w:sz w:val="17"/>
              </w:rPr>
              <w:t>Tiempo de respuesta, leads contactados, citas agendadas, tasa de cierre, objeciones, seguimiento pendiente.</w:t>
            </w:r>
          </w:p>
        </w:tc>
        <w:tc>
          <w:tcPr>
            <w:tcW w:type="dxa" w:w="2592"/>
            <w:shd w:fill="F7FAFA"/>
          </w:tcPr>
          <w:p>
            <w:r>
              <w:rPr>
                <w:sz w:val="17"/>
              </w:rPr>
              <w:t>Sin disciplina comercial, la pauta puede desperdiciarse.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Dirección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Presupuesto, aprobaciones, prioridades, metas, capacidad operativa y decisiones de inversión.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Sin decisiones rápidas, la ejecución se frena.</w:t>
            </w:r>
          </w:p>
        </w:tc>
      </w:tr>
      <w:tr>
        <w:tc>
          <w:tcPr>
            <w:tcW w:type="dxa" w:w="2160"/>
            <w:shd w:fill="F7FAFA"/>
          </w:tcPr>
          <w:p>
            <w:r>
              <w:rPr>
                <w:sz w:val="17"/>
              </w:rPr>
              <w:t>Operación clínica</w:t>
            </w:r>
          </w:p>
        </w:tc>
        <w:tc>
          <w:tcPr>
            <w:tcW w:type="dxa" w:w="5040"/>
            <w:shd w:fill="F7FAFA"/>
          </w:tcPr>
          <w:p>
            <w:r>
              <w:rPr>
                <w:sz w:val="17"/>
              </w:rPr>
              <w:t>Disponibilidad de agenda, calidad de atención, experiencia del cliente, retención y recompra.</w:t>
            </w:r>
          </w:p>
        </w:tc>
        <w:tc>
          <w:tcPr>
            <w:tcW w:type="dxa" w:w="2592"/>
            <w:shd w:fill="F7FAFA"/>
          </w:tcPr>
          <w:p>
            <w:r>
              <w:rPr>
                <w:sz w:val="17"/>
              </w:rPr>
              <w:t>La retención no depende solo de marketing.</w:t>
            </w:r>
          </w:p>
        </w:tc>
      </w:tr>
    </w:tbl>
    <w:p/>
    <w:p>
      <w:pPr>
        <w:spacing w:before="200" w:after="120"/>
        <w:shd w:fill="1F3F6D"/>
      </w:pPr>
      <w:r>
        <w:rPr>
          <w:rFonts w:ascii="Arial" w:hAnsi="Arial"/>
          <w:b/>
          <w:color w:val="FFFFFF"/>
          <w:sz w:val="26"/>
        </w:rPr>
        <w:t>11. Cadencia operativa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Frecuencia</w:t>
            </w:r>
          </w:p>
        </w:tc>
        <w:tc>
          <w:tcPr>
            <w:tcW w:type="dxa" w:w="6048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2016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Diaria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Revisión de campañas activas, mensajes, formularios, leads nuevos y pendientes comerciales.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Evitar pérdida de oportunidades.</w:t>
            </w:r>
          </w:p>
        </w:tc>
      </w:tr>
      <w:tr>
        <w:tc>
          <w:tcPr>
            <w:tcW w:type="dxa" w:w="1728"/>
            <w:shd w:fill="F7FAFA"/>
          </w:tcPr>
          <w:p>
            <w:r>
              <w:rPr>
                <w:sz w:val="17"/>
              </w:rPr>
              <w:t>Semanal</w:t>
            </w:r>
          </w:p>
        </w:tc>
        <w:tc>
          <w:tcPr>
            <w:tcW w:type="dxa" w:w="6048"/>
            <w:shd w:fill="F7FAFA"/>
          </w:tcPr>
          <w:p>
            <w:r>
              <w:rPr>
                <w:sz w:val="17"/>
              </w:rPr>
              <w:t>Reunión de marketing + comercial: calidad de leads, objeciones, cierres, próximos contenidos y campañas.</w:t>
            </w:r>
          </w:p>
        </w:tc>
        <w:tc>
          <w:tcPr>
            <w:tcW w:type="dxa" w:w="2016"/>
            <w:shd w:fill="F7FAFA"/>
          </w:tcPr>
          <w:p>
            <w:r>
              <w:rPr>
                <w:sz w:val="17"/>
              </w:rPr>
              <w:t>Ajustes rápidos del embudo.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Quincenal</w:t>
            </w:r>
          </w:p>
        </w:tc>
        <w:tc>
          <w:tcPr>
            <w:tcW w:type="dxa" w:w="6048"/>
          </w:tcPr>
          <w:p>
            <w:r>
              <w:rPr>
                <w:sz w:val="17"/>
              </w:rPr>
              <w:t>Revisión de sitio, contenido, piezas, campañas y nuevas pruebas.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Optimización continua.</w:t>
            </w:r>
          </w:p>
        </w:tc>
      </w:tr>
      <w:tr>
        <w:tc>
          <w:tcPr>
            <w:tcW w:type="dxa" w:w="1728"/>
            <w:shd w:fill="F7FAFA"/>
          </w:tcPr>
          <w:p>
            <w:r>
              <w:rPr>
                <w:sz w:val="17"/>
              </w:rPr>
              <w:t>Mensual</w:t>
            </w:r>
          </w:p>
        </w:tc>
        <w:tc>
          <w:tcPr>
            <w:tcW w:type="dxa" w:w="6048"/>
            <w:shd w:fill="F7FAFA"/>
          </w:tcPr>
          <w:p>
            <w:r>
              <w:rPr>
                <w:sz w:val="17"/>
              </w:rPr>
              <w:t>Reporte ejecutivo: inversión, resultados, aprendizajes, decisiones y plan del siguiente mes.</w:t>
            </w:r>
          </w:p>
        </w:tc>
        <w:tc>
          <w:tcPr>
            <w:tcW w:type="dxa" w:w="2016"/>
            <w:shd w:fill="F7FAFA"/>
          </w:tcPr>
          <w:p>
            <w:r>
              <w:rPr>
                <w:sz w:val="17"/>
              </w:rPr>
              <w:t>Toma de decisiones con evidencia.</w:t>
            </w:r>
          </w:p>
        </w:tc>
      </w:tr>
    </w:tbl>
    <w:p/>
    <w:p>
      <w:pPr>
        <w:spacing w:before="200" w:after="120"/>
        <w:shd w:fill="1F3F6D"/>
      </w:pPr>
      <w:r>
        <w:rPr>
          <w:rFonts w:ascii="Arial" w:hAnsi="Arial"/>
          <w:b/>
          <w:color w:val="FFFFFF"/>
          <w:sz w:val="26"/>
        </w:rPr>
        <w:t>12. Primeros 7 días: checklist de arranque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Confirmar nombre del cargo: Líder de Marketing Digital y Growth.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Definir alcance: qué hace marketing, qué hace comercial, qué aprueba dirección y qué depende de operación clínica.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Recibir accesos propios y seguros a las plataformas clave.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Solicitar backup del sitio antes de cualquier cambio importante.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Identificar servicios prioritarios para los primeros 30 días.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Crear matriz inicial de hallazgos web y quick wins.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Definir pipeline mínimo de leads y campos obligatorios.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Acordar tiempos de respuesta con las dos personas comerciales.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Revisar presupuesto mensual de pauta y capacidad de producción de contenido.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Crear la primera bitácora de avance dentro del Sistema Documental Vivo.</w:t>
      </w:r>
    </w:p>
    <w:p>
      <w:pPr>
        <w:spacing w:before="200" w:after="120"/>
        <w:shd w:fill="1F3F6D"/>
      </w:pPr>
      <w:r>
        <w:rPr>
          <w:rFonts w:ascii="Arial" w:hAnsi="Arial"/>
          <w:b/>
          <w:color w:val="FFFFFF"/>
          <w:sz w:val="26"/>
        </w:rPr>
        <w:t>13. Riesgos principales y mitigación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3456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888"/>
            <w:vAlign w:val="top"/>
            <w:shd w:fill="007C7A"/>
          </w:tcPr>
          <w:p>
            <w:r>
              <w:rPr>
                <w:b/>
                <w:color w:val="FFFFFF"/>
                <w:sz w:val="17"/>
              </w:rPr>
              <w:t>Mitigación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  <w:t>Cargo sin límites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Sobrecarga y evaluación injusta.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Documento de alcance y matriz RACI aprobada.</w:t>
            </w:r>
          </w:p>
        </w:tc>
      </w:tr>
      <w:tr>
        <w:tc>
          <w:tcPr>
            <w:tcW w:type="dxa" w:w="2448"/>
            <w:shd w:fill="F7FAFA"/>
          </w:tcPr>
          <w:p>
            <w:r>
              <w:rPr>
                <w:sz w:val="17"/>
              </w:rPr>
              <w:t>Sin presupuesto de pauta</w:t>
            </w:r>
          </w:p>
        </w:tc>
        <w:tc>
          <w:tcPr>
            <w:tcW w:type="dxa" w:w="3456"/>
            <w:shd w:fill="F7FAFA"/>
          </w:tcPr>
          <w:p>
            <w:r>
              <w:rPr>
                <w:sz w:val="17"/>
              </w:rPr>
              <w:t>Campañas débiles o aprendizaje lento.</w:t>
            </w:r>
          </w:p>
        </w:tc>
        <w:tc>
          <w:tcPr>
            <w:tcW w:type="dxa" w:w="3888"/>
            <w:shd w:fill="F7FAFA"/>
          </w:tcPr>
          <w:p>
            <w:r>
              <w:rPr>
                <w:sz w:val="17"/>
              </w:rPr>
              <w:t>Definir presupuesto mínimo por servicio y expectativas realistas.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  <w:t>Comercial no actualiza CRM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No se sabe qué lead cerró o se perdió.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Campos obligatorios, reunión semanal y responsables claros.</w:t>
            </w:r>
          </w:p>
        </w:tc>
      </w:tr>
      <w:tr>
        <w:tc>
          <w:tcPr>
            <w:tcW w:type="dxa" w:w="2448"/>
            <w:shd w:fill="F7FAFA"/>
          </w:tcPr>
          <w:p>
            <w:r>
              <w:rPr>
                <w:sz w:val="17"/>
              </w:rPr>
              <w:t>Aprobaciones lentas</w:t>
            </w:r>
          </w:p>
        </w:tc>
        <w:tc>
          <w:tcPr>
            <w:tcW w:type="dxa" w:w="3456"/>
            <w:shd w:fill="F7FAFA"/>
          </w:tcPr>
          <w:p>
            <w:r>
              <w:rPr>
                <w:sz w:val="17"/>
              </w:rPr>
              <w:t>Campañas y cambios web se retrasan.</w:t>
            </w:r>
          </w:p>
        </w:tc>
        <w:tc>
          <w:tcPr>
            <w:tcW w:type="dxa" w:w="3888"/>
            <w:shd w:fill="F7FAFA"/>
          </w:tcPr>
          <w:p>
            <w:r>
              <w:rPr>
                <w:sz w:val="17"/>
              </w:rPr>
              <w:t>Definir responsable interno de aprobación y tiempos máximos.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  <w:t>Promesas clínicas no alineadas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Leads inconformes o baja conversión.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Validar disponibilidad, precios y capacidad antes de anunciar.</w:t>
            </w:r>
          </w:p>
        </w:tc>
      </w:tr>
      <w:tr>
        <w:tc>
          <w:tcPr>
            <w:tcW w:type="dxa" w:w="2448"/>
            <w:shd w:fill="F7FAFA"/>
          </w:tcPr>
          <w:p>
            <w:r>
              <w:rPr>
                <w:sz w:val="17"/>
              </w:rPr>
              <w:t>Medir solo ventas finales</w:t>
            </w:r>
          </w:p>
        </w:tc>
        <w:tc>
          <w:tcPr>
            <w:tcW w:type="dxa" w:w="3456"/>
            <w:shd w:fill="F7FAFA"/>
          </w:tcPr>
          <w:p>
            <w:r>
              <w:rPr>
                <w:sz w:val="17"/>
              </w:rPr>
              <w:t>Marketing se castiga por variables fuera de su control.</w:t>
            </w:r>
          </w:p>
        </w:tc>
        <w:tc>
          <w:tcPr>
            <w:tcW w:type="dxa" w:w="3888"/>
            <w:shd w:fill="F7FAFA"/>
          </w:tcPr>
          <w:p>
            <w:r>
              <w:rPr>
                <w:sz w:val="17"/>
              </w:rPr>
              <w:t>Separar KPIs de marketing, comercial y operación.</w:t>
            </w:r>
          </w:p>
        </w:tc>
      </w:tr>
    </w:tbl>
    <w:p/>
    <w:p>
      <w:pPr>
        <w:spacing w:before="200" w:after="120"/>
        <w:shd w:fill="1F3F6D"/>
      </w:pPr>
      <w:r>
        <w:rPr>
          <w:rFonts w:ascii="Arial" w:hAnsi="Arial"/>
          <w:b/>
          <w:color w:val="FFFFFF"/>
          <w:sz w:val="26"/>
        </w:rPr>
        <w:t>14. Integración con el Sistema Documental Vivo</w:t>
      </w:r>
    </w:p>
    <w:p>
      <w:pPr>
        <w:spacing w:after="120"/>
        <w:jc w:val="both"/>
      </w:pPr>
      <w:r>
        <w:rPr>
          <w:rFonts w:ascii="Arial" w:hAnsi="Arial"/>
          <w:color w:val="24343B"/>
          <w:sz w:val="19"/>
        </w:rPr>
        <w:t>Este plan debe vivir dentro de la carpeta 01-plan-de-trabajo-30-60-90 y conectarse con los módulos de gobierno del proyecto, diagnóstico digital, WordPress, HubSpot/CRM, campañas, contenido, IA, KPIs, portafolio y bitácora diaria. Cada avance relevante debe quedar documentado con fecha, decisión, evidencia, impacto y próximo paso.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Guardar versión editable en DOCUMENTOS_BASE.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Guardar versión Markdown en 01-plan-de-trabajo-30-60-90.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Registrar la actualización en la bitácora diaria.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Mantener una versión privada para trabajo interno y una versión pública limpia para portafolio, si se decide publicar.</w:t>
      </w:r>
    </w:p>
    <w:p>
      <w:pPr>
        <w:spacing w:before="200" w:after="120"/>
        <w:shd w:fill="1F3F6D"/>
      </w:pPr>
      <w:r>
        <w:rPr>
          <w:rFonts w:ascii="Arial" w:hAnsi="Arial"/>
          <w:b/>
          <w:color w:val="FFFFFF"/>
          <w:sz w:val="26"/>
        </w:rPr>
        <w:t>15. Cierre estratégico</w:t>
      </w:r>
    </w:p>
    <w:p>
      <w:pPr>
        <w:spacing w:after="120"/>
        <w:jc w:val="both"/>
      </w:pPr>
      <w:r>
        <w:rPr>
          <w:rFonts w:ascii="Arial" w:hAnsi="Arial"/>
          <w:color w:val="24343B"/>
          <w:sz w:val="19"/>
        </w:rPr>
        <w:t>El plan actualizado no promete hacer todo en 90 días. Propone iniciar con orden, medición, ejecución prioritaria y coordinación comercial. La diferencia entre ejecutar tareas sueltas y construir un sistema de marketing digital sostenible está en medir, documentar, aprender y optimizar con datos reales.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  <w:shd w:fill="EAF4F4"/>
          </w:tcPr>
          <w:p>
            <w:r/>
            <w:r>
              <w:rPr>
                <w:rFonts w:ascii="Arial" w:hAnsi="Arial"/>
                <w:b/>
                <w:color w:val="007C7A"/>
                <w:sz w:val="20"/>
              </w:rPr>
              <w:t>Mensaje para presentar el plan</w:t>
            </w:r>
          </w:p>
          <w:p>
            <w:r>
              <w:rPr>
                <w:rFonts w:ascii="Arial" w:hAnsi="Arial"/>
                <w:sz w:val="18"/>
              </w:rPr>
              <w:t>Mi objetivo sería liderar el ecosistema digital de Dover con orden, medición y enfoque comercial: mejorar web, campañas, contenido, CRM y seguimiento para que cada canal tenga un propósito claro y se pueda saber qué está generando citas, ventas y oportunidades reales.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7C7A"/>
        <w:sz w:val="16"/>
      </w:rPr>
      <w:t>Clínica Dover | Plan de Trabajo Actualizado | Jonnathan Segura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