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08080"/>
          <w:sz w:val="22"/>
          <w:szCs w:val="22"/>
        </w:rPr>
        <w:t xml:space="preserve">COLLEGE OF COMPUTER STUDIES</w:t>
      </w:r>
    </w:p>
    <w:p>
      <w:pPr>
        <w:spacing w:after="40"/>
        <w:jc w:val="center"/>
      </w:pPr>
      <w:r>
        <w:rPr>
          <w:color w:val="808080"/>
          <w:sz w:val="22"/>
          <w:szCs w:val="22"/>
        </w:rPr>
        <w:t xml:space="preserve">Information Management 2 (IM2) — Advance Database System</w:t>
      </w:r>
    </w:p>
    <w:p>
      <w:pPr>
        <w:spacing w:after="80" w:before="200"/>
        <w:jc w:val="center"/>
      </w:pPr>
      <w:r>
        <w:rPr>
          <w:b/>
          <w:bCs/>
          <w:color w:val="1F3864"/>
          <w:sz w:val="40"/>
          <w:szCs w:val="40"/>
        </w:rPr>
        <w:t xml:space="preserve">FINAL PROJECT</w:t>
      </w:r>
    </w:p>
    <w:p>
      <w:pPr>
        <w:spacing w:after="300"/>
        <w:jc w:val="center"/>
      </w:pPr>
      <w:r>
        <w:rPr>
          <w:i/>
          <w:iCs/>
          <w:color w:val="2E74B5"/>
          <w:sz w:val="24"/>
          <w:szCs w:val="24"/>
        </w:rPr>
        <w:t xml:space="preserve">Building an Integrated Information System with a Secure, Optimized Database 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Project Type</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Individual (no groups/pairs)</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Programming Language</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Open choice — C++, Python, or HTML/PHP are strongly recommended; any language/stack capable of connecting to a relational database is acceptable, subject to instructor approval.</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Database Platform</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Strictly XAMPP (Apache + MySQL/MariaDB, managed via phpMyAdmin) only. No SQLite, PostgreSQL, cloud DBaaS, or NoSQL database will be accepted for the main project database, regardless of the programming language chosen.</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Course Coverage</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Units I–XIII (Relational Theory, Normalization, Advanced SQL, Transactions, Security, Backup/Recovery, Performance Optimization) implemented on a XAMPP MySQL/MariaDB database</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Aligned CLOs</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CLO1, CLO2, CLO3</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Weight</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Final Term Examination/Requirement — 40% of the Final Grade (per course grading system)</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Duration</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1 month and 15 days (45 calendar days) from the official release date to final defense/submission</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Year/Level</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BSIT / Computer Studies — 3rd Year, 1st Trimester (advanced/upgraded requirement level)</w:t>
            </w:r>
          </w:p>
        </w:tc>
      </w:tr>
      <w:tr>
        <w:tc>
          <w:tcPr>
            <w:tcW w:type="dxa" w:w="2600"/>
            <w:shd w:fill="DCE6F1" w:val="clear"/>
            <w:tcMar>
              <w:top w:type="dxa" w:w="80"/>
              <w:left w:type="dxa" w:w="100"/>
              <w:bottom w:type="dxa" w:w="80"/>
              <w:right w:type="dxa" w:w="100"/>
            </w:tcMar>
            <w:vAlign w:val="center"/>
          </w:tcPr>
          <w:p>
            <w:pPr>
              <w:jc w:val="left"/>
            </w:pPr>
            <w:r>
              <w:rPr>
                <w:b/>
                <w:bCs/>
                <w:color w:val="000000"/>
                <w:sz w:val="20"/>
                <w:szCs w:val="20"/>
              </w:rPr>
              <w:t xml:space="preserve">Submission</w:t>
            </w:r>
          </w:p>
        </w:tc>
        <w:tc>
          <w:tcPr>
            <w:tcW w:type="dxa" w:w="7500"/>
            <w:tcMar>
              <w:top w:type="dxa" w:w="80"/>
              <w:left w:type="dxa" w:w="100"/>
              <w:bottom w:type="dxa" w:w="80"/>
              <w:right w:type="dxa" w:w="100"/>
            </w:tcMar>
            <w:vAlign w:val="center"/>
          </w:tcPr>
          <w:p>
            <w:pPr>
              <w:jc w:val="left"/>
            </w:pPr>
            <w:r>
              <w:rPr>
                <w:b w:val="false"/>
                <w:bCs w:val="false"/>
                <w:color w:val="000000"/>
                <w:sz w:val="20"/>
                <w:szCs w:val="20"/>
              </w:rPr>
              <w:t xml:space="preserve">Week 15–16 (culminating with Final Examination period)</w:t>
            </w:r>
          </w:p>
        </w:tc>
      </w:tr>
    </w:tbl>
    <w:p>
      <w:r>
        <w:br w:type="page"/>
      </w:r>
    </w:p>
    <w:p>
      <w:pPr>
        <w:pStyle w:val="Heading1"/>
        <w:pBdr>
          <w:bottom w:val="single" w:color="1F3864" w:sz="6" w:space="4"/>
        </w:pBdr>
        <w:spacing w:after="160" w:before="320"/>
      </w:pPr>
      <w:r>
        <w:rPr>
          <w:b/>
          <w:bCs/>
          <w:color w:val="1F3864"/>
          <w:sz w:val="28"/>
          <w:szCs w:val="28"/>
        </w:rPr>
        <w:t xml:space="preserve">I. Overview and Rationale</w:t>
      </w:r>
    </w:p>
    <w:p>
      <w:pPr>
        <w:spacing w:after="140" w:line="276"/>
      </w:pPr>
      <w:r>
        <w:rPr>
          <w:sz w:val="22"/>
          <w:szCs w:val="22"/>
        </w:rPr>
        <w:t xml:space="preserve">The Final Project is the capstone requirement of Information Management 2 (Advance Database System). It consolidates everything covered across the trimester — relational theory, normalization, advanced SQL programming, transaction management, database security, backup and recovery, performance optimization, and emerging data trends — into a single, working Information System built and defended by each student individually.</w:t>
      </w:r>
    </w:p>
    <w:p>
      <w:pPr>
        <w:spacing w:after="140" w:line="276"/>
      </w:pPr>
      <w:r>
        <w:rPr>
          <w:sz w:val="22"/>
          <w:szCs w:val="22"/>
        </w:rPr>
        <w:t xml:space="preserve">Every student will design, implement, secure, and present a database-driven application. The choice of programming language and front-end technology is open, but C++, Python, and HTML/PHP are highlighted as the most practical options for the timeline and skills built up in this course.</w:t>
      </w:r>
    </w:p>
    <w:p>
      <w:pPr>
        <w:spacing w:after="140" w:line="276"/>
      </w:pPr>
      <w:r>
        <w:rPr>
          <w:b/>
          <w:bCs/>
          <w:sz w:val="22"/>
          <w:szCs w:val="22"/>
        </w:rPr>
        <w:t xml:space="preserve">As a 3rd Year, upper-level requirement, the scope and technical depth of this project are set above an introductory database exercise: students are expected to design a system with more entities, more advanced SQL programming, real security controls, and genuine performance and data-management considerations — not just a working CRUD demo. Students have one (1) month and fifteen (15) days (45 calendar days) from the official release of this brief to complete and defend the project; the suggested timeline in Section VII breaks this window into weekly milestones so the workload stays manageable.</w:t>
      </w:r>
    </w:p>
    <w:p>
      <w:pPr>
        <w:pStyle w:val="Heading1"/>
        <w:pBdr>
          <w:bottom w:val="single" w:color="1F3864" w:sz="6" w:space="4"/>
        </w:pBdr>
        <w:spacing w:after="160" w:before="320"/>
      </w:pPr>
      <w:r>
        <w:rPr>
          <w:b/>
          <w:bCs/>
          <w:color w:val="1F3864"/>
          <w:sz w:val="28"/>
          <w:szCs w:val="28"/>
        </w:rPr>
        <w:t xml:space="preserve">II. Course Learning Outcomes Addressed</w:t>
      </w:r>
    </w:p>
    <w:p>
      <w:pPr>
        <w:pStyle w:val="ListParagraph"/>
        <w:numPr>
          <w:ilvl w:val="0"/>
          <w:numId w:val="2"/>
        </w:numPr>
        <w:spacing w:after="80" w:line="276"/>
      </w:pPr>
      <w:r>
        <w:rPr>
          <w:sz w:val="22"/>
          <w:szCs w:val="22"/>
        </w:rPr>
        <w:t xml:space="preserve">CLO1: Explain advanced relational database theory and concepts, including functional dependencies and relational algebra/calculus.</w:t>
      </w:r>
    </w:p>
    <w:p>
      <w:pPr>
        <w:pStyle w:val="ListParagraph"/>
        <w:numPr>
          <w:ilvl w:val="0"/>
          <w:numId w:val="2"/>
        </w:numPr>
        <w:spacing w:after="80" w:line="276"/>
      </w:pPr>
      <w:r>
        <w:rPr>
          <w:sz w:val="22"/>
          <w:szCs w:val="22"/>
        </w:rPr>
        <w:t xml:space="preserve">CLO2: Apply normalization and SQL programming techniques to manage data efficiently and securely.</w:t>
      </w:r>
    </w:p>
    <w:p>
      <w:pPr>
        <w:pStyle w:val="ListParagraph"/>
        <w:numPr>
          <w:ilvl w:val="0"/>
          <w:numId w:val="2"/>
        </w:numPr>
        <w:spacing w:after="80" w:line="276"/>
      </w:pPr>
      <w:r>
        <w:rPr>
          <w:sz w:val="22"/>
          <w:szCs w:val="22"/>
        </w:rPr>
        <w:t xml:space="preserve">CLO3: Design and implement secure, scalable, and integrated information systems using modern data management tools and platforms.</w:t>
      </w:r>
    </w:p>
    <w:p>
      <w:pPr>
        <w:pStyle w:val="Heading1"/>
        <w:pBdr>
          <w:bottom w:val="single" w:color="1F3864" w:sz="6" w:space="4"/>
        </w:pBdr>
        <w:spacing w:after="160" w:before="320"/>
      </w:pPr>
      <w:r>
        <w:rPr>
          <w:b/>
          <w:bCs/>
          <w:color w:val="1F3864"/>
          <w:sz w:val="28"/>
          <w:szCs w:val="28"/>
        </w:rPr>
        <w:t xml:space="preserve">III. Project Description</w:t>
      </w:r>
    </w:p>
    <w:p>
      <w:pPr>
        <w:spacing w:after="140" w:line="276"/>
      </w:pPr>
      <w:r>
        <w:rPr>
          <w:sz w:val="22"/>
          <w:szCs w:val="22"/>
        </w:rPr>
        <w:t xml:space="preserve">Each student will design and build an Integrated Information System of their own choosing, consisting of an application layer (console, desktop GUI, or web interface) backed by a relational database that the student designs from scratch. The system must model a real-world business or institutional process and support day-to-day data operations for that process.</w:t>
      </w:r>
    </w:p>
    <w:p>
      <w:pPr>
        <w:pStyle w:val="Heading2"/>
        <w:spacing w:after="120" w:before="240"/>
      </w:pPr>
      <w:r>
        <w:rPr>
          <w:b/>
          <w:bCs/>
          <w:color w:val="2E74B5"/>
          <w:sz w:val="24"/>
          <w:szCs w:val="24"/>
        </w:rPr>
        <w:t xml:space="preserve">Suggested Project Domains (choose one, or propose your own subject to approval)</w:t>
      </w:r>
    </w:p>
    <w:p>
      <w:pPr>
        <w:pStyle w:val="ListParagraph"/>
        <w:numPr>
          <w:ilvl w:val="0"/>
          <w:numId w:val="2"/>
        </w:numPr>
        <w:spacing w:after="80" w:line="276"/>
      </w:pPr>
      <w:r>
        <w:rPr>
          <w:sz w:val="22"/>
          <w:szCs w:val="22"/>
        </w:rPr>
        <w:t xml:space="preserve">Student Information System (enrollment, grades, class scheduling)</w:t>
      </w:r>
    </w:p>
    <w:p>
      <w:pPr>
        <w:pStyle w:val="ListParagraph"/>
        <w:numPr>
          <w:ilvl w:val="0"/>
          <w:numId w:val="2"/>
        </w:numPr>
        <w:spacing w:after="80" w:line="276"/>
      </w:pPr>
      <w:r>
        <w:rPr>
          <w:sz w:val="22"/>
          <w:szCs w:val="22"/>
        </w:rPr>
        <w:t xml:space="preserve">Clinic / Hospital Patient Records Management System</w:t>
      </w:r>
    </w:p>
    <w:p>
      <w:pPr>
        <w:pStyle w:val="ListParagraph"/>
        <w:numPr>
          <w:ilvl w:val="0"/>
          <w:numId w:val="2"/>
        </w:numPr>
        <w:spacing w:after="80" w:line="276"/>
      </w:pPr>
      <w:r>
        <w:rPr>
          <w:sz w:val="22"/>
          <w:szCs w:val="22"/>
        </w:rPr>
        <w:t xml:space="preserve">Inventory and Point-of-Sale (POS) System for a retail business</w:t>
      </w:r>
    </w:p>
    <w:p>
      <w:pPr>
        <w:pStyle w:val="ListParagraph"/>
        <w:numPr>
          <w:ilvl w:val="0"/>
          <w:numId w:val="2"/>
        </w:numPr>
        <w:spacing w:after="80" w:line="276"/>
      </w:pPr>
      <w:r>
        <w:rPr>
          <w:sz w:val="22"/>
          <w:szCs w:val="22"/>
        </w:rPr>
        <w:t xml:space="preserve">Library Management System (catalog, borrowing, fines)</w:t>
      </w:r>
    </w:p>
    <w:p>
      <w:pPr>
        <w:pStyle w:val="ListParagraph"/>
        <w:numPr>
          <w:ilvl w:val="0"/>
          <w:numId w:val="2"/>
        </w:numPr>
        <w:spacing w:after="80" w:line="276"/>
      </w:pPr>
      <w:r>
        <w:rPr>
          <w:sz w:val="22"/>
          <w:szCs w:val="22"/>
        </w:rPr>
        <w:t xml:space="preserve">Human Resources / Payroll System</w:t>
      </w:r>
    </w:p>
    <w:p>
      <w:pPr>
        <w:pStyle w:val="ListParagraph"/>
        <w:numPr>
          <w:ilvl w:val="0"/>
          <w:numId w:val="2"/>
        </w:numPr>
        <w:spacing w:after="80" w:line="276"/>
      </w:pPr>
      <w:r>
        <w:rPr>
          <w:sz w:val="22"/>
          <w:szCs w:val="22"/>
        </w:rPr>
        <w:t xml:space="preserve">Hotel or Dormitory Reservation and Billing System</w:t>
      </w:r>
    </w:p>
    <w:p>
      <w:pPr>
        <w:pStyle w:val="ListParagraph"/>
        <w:numPr>
          <w:ilvl w:val="0"/>
          <w:numId w:val="2"/>
        </w:numPr>
        <w:spacing w:after="80" w:line="276"/>
      </w:pPr>
      <w:r>
        <w:rPr>
          <w:sz w:val="22"/>
          <w:szCs w:val="22"/>
        </w:rPr>
        <w:t xml:space="preserve">Barangay / Local Government Records and Certificate Issuance System</w:t>
      </w:r>
    </w:p>
    <w:p>
      <w:pPr>
        <w:spacing w:after="140" w:line="276"/>
      </w:pPr>
      <w:r>
        <w:rPr>
          <w:sz w:val="22"/>
          <w:szCs w:val="22"/>
        </w:rPr>
        <w:t xml:space="preserve">As this is a 3rd Year / upper-level requirement, the chosen domain must be complex enough to justify at least seven (7) related tables, with meaningful relationships that include at least one one-to-many, one many-to-many (via a proper junction/bridge table), and at least one self-referencing or hierarchical relationship (e.g., an employee-supervisor structure, category-subcategory tree, or organizational unit hierarchy). Simple single-table "to-do list" or "contact book" projects will not be accepted, and projects reused unmodified from previous, lower-level coursework will be rejected.</w:t>
      </w:r>
    </w:p>
    <w:p>
      <w:pPr>
        <w:pStyle w:val="Heading1"/>
        <w:pBdr>
          <w:bottom w:val="single" w:color="1F3864" w:sz="6" w:space="4"/>
        </w:pBdr>
        <w:spacing w:after="160" w:before="320"/>
      </w:pPr>
      <w:r>
        <w:rPr>
          <w:b/>
          <w:bCs/>
          <w:color w:val="1F3864"/>
          <w:sz w:val="28"/>
          <w:szCs w:val="28"/>
        </w:rPr>
        <w:t xml:space="preserve">IV. Technical Requirements</w:t>
      </w:r>
    </w:p>
    <w:p>
      <w:pPr>
        <w:spacing w:after="140" w:line="276"/>
      </w:pPr>
      <w:r>
        <w:rPr>
          <w:sz w:val="22"/>
          <w:szCs w:val="22"/>
        </w:rPr>
        <w:t xml:space="preserve">The requirements below are mapped directly to the units covered in the syllabus. All items are mandatory unless marked optional/bonus.</w:t>
      </w:r>
    </w:p>
    <w:p>
      <w:pPr>
        <w:pStyle w:val="Heading2"/>
        <w:spacing w:after="120" w:before="240"/>
      </w:pPr>
      <w:r>
        <w:rPr>
          <w:b/>
          <w:bCs/>
          <w:color w:val="2E74B5"/>
          <w:sz w:val="24"/>
          <w:szCs w:val="24"/>
        </w:rPr>
        <w:t xml:space="preserve">A. Database Design &amp; Normalization (Units I–II)</w:t>
      </w:r>
    </w:p>
    <w:p>
      <w:pPr>
        <w:pStyle w:val="ListParagraph"/>
        <w:numPr>
          <w:ilvl w:val="0"/>
          <w:numId w:val="2"/>
        </w:numPr>
        <w:spacing w:after="80" w:line="276"/>
      </w:pPr>
      <w:r>
        <w:rPr>
          <w:sz w:val="22"/>
          <w:szCs w:val="22"/>
        </w:rPr>
        <w:t xml:space="preserve">Entity-Relationship Diagram (ERD) showing all entities, attributes, primary/foreign keys, and relationships (crow's foot or UML notation).</w:t>
      </w:r>
    </w:p>
    <w:p>
      <w:pPr>
        <w:pStyle w:val="ListParagraph"/>
        <w:numPr>
          <w:ilvl w:val="0"/>
          <w:numId w:val="2"/>
        </w:numPr>
        <w:spacing w:after="80" w:line="276"/>
      </w:pPr>
      <w:r>
        <w:rPr>
          <w:sz w:val="22"/>
          <w:szCs w:val="22"/>
        </w:rPr>
        <w:t xml:space="preserve">A written normalization walk-through showing the schema evolved from an unnormalized form up to at least Third Normal Form (3NF) or Boyce-Codd Normal Form (BCNF), including identified functional dependencies.</w:t>
      </w:r>
    </w:p>
    <w:p>
      <w:pPr>
        <w:pStyle w:val="ListParagraph"/>
        <w:numPr>
          <w:ilvl w:val="0"/>
          <w:numId w:val="2"/>
        </w:numPr>
        <w:spacing w:after="80" w:line="276"/>
      </w:pPr>
      <w:r>
        <w:rPr>
          <w:sz w:val="22"/>
          <w:szCs w:val="22"/>
        </w:rPr>
        <w:t xml:space="preserve">Minimum of seven (7) related tables with appropriate primary keys, foreign keys, and constraints (NOT NULL, UNIQUE, CHECK, DEFAULT as applicable), including one junction table and one hierarchical/self-referencing table.</w:t>
      </w:r>
    </w:p>
    <w:p>
      <w:pPr>
        <w:pStyle w:val="Heading2"/>
        <w:spacing w:after="120" w:before="240"/>
      </w:pPr>
      <w:r>
        <w:rPr>
          <w:b/>
          <w:bCs/>
          <w:color w:val="2E74B5"/>
          <w:sz w:val="24"/>
          <w:szCs w:val="24"/>
        </w:rPr>
        <w:t xml:space="preserve">B. Advanced SQL Implementation (Unit III) — Upgraded Level</w:t>
      </w:r>
    </w:p>
    <w:p>
      <w:pPr>
        <w:pStyle w:val="ListParagraph"/>
        <w:numPr>
          <w:ilvl w:val="0"/>
          <w:numId w:val="2"/>
        </w:numPr>
        <w:spacing w:after="80" w:line="276"/>
      </w:pPr>
      <w:r>
        <w:rPr>
          <w:sz w:val="22"/>
          <w:szCs w:val="22"/>
        </w:rPr>
        <w:t xml:space="preserve">Full CRUD (Create, Read, Update, Delete) operations for all major entities.</w:t>
      </w:r>
    </w:p>
    <w:p>
      <w:pPr>
        <w:pStyle w:val="ListParagraph"/>
        <w:numPr>
          <w:ilvl w:val="0"/>
          <w:numId w:val="2"/>
        </w:numPr>
        <w:spacing w:after="80" w:line="276"/>
      </w:pPr>
      <w:r>
        <w:rPr>
          <w:sz w:val="22"/>
          <w:szCs w:val="22"/>
        </w:rPr>
        <w:t xml:space="preserve">At least three (3) stored procedures encapsulating real business logic (e.g., enrollment processing, checkout, order fulfillment) — not simple single-table inserts.</w:t>
      </w:r>
    </w:p>
    <w:p>
      <w:pPr>
        <w:pStyle w:val="ListParagraph"/>
        <w:numPr>
          <w:ilvl w:val="0"/>
          <w:numId w:val="2"/>
        </w:numPr>
        <w:spacing w:after="80" w:line="276"/>
      </w:pPr>
      <w:r>
        <w:rPr>
          <w:sz w:val="22"/>
          <w:szCs w:val="22"/>
        </w:rPr>
        <w:t xml:space="preserve">At least two (2) triggers (e.g., auto-update stock/inventory count, audit-log entry, timestamp/history tracking on updates or deletes).</w:t>
      </w:r>
    </w:p>
    <w:p>
      <w:pPr>
        <w:pStyle w:val="ListParagraph"/>
        <w:numPr>
          <w:ilvl w:val="0"/>
          <w:numId w:val="2"/>
        </w:numPr>
        <w:spacing w:after="80" w:line="276"/>
      </w:pPr>
      <w:r>
        <w:rPr>
          <w:sz w:val="22"/>
          <w:szCs w:val="22"/>
        </w:rPr>
        <w:t xml:space="preserve">At least two (2) views that simplify common reporting queries (e.g., joined reports spanning three or more tables).</w:t>
      </w:r>
    </w:p>
    <w:p>
      <w:pPr>
        <w:pStyle w:val="ListParagraph"/>
        <w:numPr>
          <w:ilvl w:val="0"/>
          <w:numId w:val="2"/>
        </w:numPr>
        <w:spacing w:after="80" w:line="276"/>
      </w:pPr>
      <w:r>
        <w:rPr>
          <w:sz w:val="22"/>
          <w:szCs w:val="22"/>
        </w:rPr>
        <w:t xml:space="preserve">At least one (1) user-defined function (scalar or table-valued) used by the application.</w:t>
      </w:r>
    </w:p>
    <w:p>
      <w:pPr>
        <w:pStyle w:val="ListParagraph"/>
        <w:numPr>
          <w:ilvl w:val="0"/>
          <w:numId w:val="2"/>
        </w:numPr>
        <w:spacing w:after="80" w:line="276"/>
      </w:pPr>
      <w:r>
        <w:rPr>
          <w:sz w:val="22"/>
          <w:szCs w:val="22"/>
        </w:rPr>
        <w:t xml:space="preserve">Use of subqueries, multi-table JOINs, and at least one aggregate query using GROUP BY/HAVING in the reporting or search features.</w:t>
      </w:r>
    </w:p>
    <w:p>
      <w:pPr>
        <w:pStyle w:val="ListParagraph"/>
        <w:numPr>
          <w:ilvl w:val="0"/>
          <w:numId w:val="2"/>
        </w:numPr>
        <w:spacing w:after="80" w:line="276"/>
      </w:pPr>
      <w:r>
        <w:rPr>
          <w:sz w:val="22"/>
          <w:szCs w:val="22"/>
        </w:rPr>
        <w:t xml:space="preserve">At least one query using a Common Table Expression (CTE) or window function (e.g., RANK(), ROW_NUMBER(), running totals), where supported by the chosen DBMS.</w:t>
      </w:r>
    </w:p>
    <w:p>
      <w:pPr>
        <w:pStyle w:val="Heading2"/>
        <w:spacing w:after="120" w:before="240"/>
      </w:pPr>
      <w:r>
        <w:rPr>
          <w:b/>
          <w:bCs/>
          <w:color w:val="2E74B5"/>
          <w:sz w:val="24"/>
          <w:szCs w:val="24"/>
        </w:rPr>
        <w:t xml:space="preserve">C. Transaction Management (Unit IV) — Upgraded Level</w:t>
      </w:r>
    </w:p>
    <w:p>
      <w:pPr>
        <w:pStyle w:val="ListParagraph"/>
        <w:numPr>
          <w:ilvl w:val="0"/>
          <w:numId w:val="2"/>
        </w:numPr>
        <w:spacing w:after="80" w:line="276"/>
      </w:pPr>
      <w:r>
        <w:rPr>
          <w:sz w:val="22"/>
          <w:szCs w:val="22"/>
        </w:rPr>
        <w:t xml:space="preserve">At least two (2) multi-step operations implemented as explicit transactions (COMMIT / ROLLBACK), such as a sale that updates both an orders table and an inventory table, or an enrollment that updates both a class roster and a seat-count table.</w:t>
      </w:r>
    </w:p>
    <w:p>
      <w:pPr>
        <w:pStyle w:val="ListParagraph"/>
        <w:numPr>
          <w:ilvl w:val="0"/>
          <w:numId w:val="2"/>
        </w:numPr>
        <w:spacing w:after="80" w:line="276"/>
      </w:pPr>
      <w:r>
        <w:rPr>
          <w:sz w:val="22"/>
          <w:szCs w:val="22"/>
        </w:rPr>
        <w:t xml:space="preserve">A demonstrated or documented concurrency scenario (e.g., two simultaneous updates to the same record) and how the system's isolation level or locking strategy prevents a lost update or dirty read.</w:t>
      </w:r>
    </w:p>
    <w:p>
      <w:pPr>
        <w:pStyle w:val="ListParagraph"/>
        <w:numPr>
          <w:ilvl w:val="0"/>
          <w:numId w:val="2"/>
        </w:numPr>
        <w:spacing w:after="80" w:line="276"/>
      </w:pPr>
      <w:r>
        <w:rPr>
          <w:sz w:val="22"/>
          <w:szCs w:val="22"/>
        </w:rPr>
        <w:t xml:space="preserve">A short written explanation of how the implementation satisfies the ACID properties (Atomicity, Consistency, Isolation, Durability).</w:t>
      </w:r>
    </w:p>
    <w:p>
      <w:pPr>
        <w:pStyle w:val="Heading2"/>
        <w:spacing w:after="120" w:before="240"/>
      </w:pPr>
      <w:r>
        <w:rPr>
          <w:b/>
          <w:bCs/>
          <w:color w:val="2E74B5"/>
          <w:sz w:val="24"/>
          <w:szCs w:val="24"/>
        </w:rPr>
        <w:t xml:space="preserve">D. Database Security and Authorization (Unit V) — Upgraded Level</w:t>
      </w:r>
    </w:p>
    <w:p>
      <w:pPr>
        <w:pStyle w:val="ListParagraph"/>
        <w:numPr>
          <w:ilvl w:val="0"/>
          <w:numId w:val="2"/>
        </w:numPr>
        <w:spacing w:after="80" w:line="276"/>
      </w:pPr>
      <w:r>
        <w:rPr>
          <w:sz w:val="22"/>
          <w:szCs w:val="22"/>
        </w:rPr>
        <w:t xml:space="preserve">A login/authentication mechanism with at least three (3) user roles (e.g., Admin, Staff/Encoder, and Viewer/Read-only) with genuinely different access privileges enforced at the query/application layer, not just hidden menu items.</w:t>
      </w:r>
    </w:p>
    <w:p>
      <w:pPr>
        <w:pStyle w:val="ListParagraph"/>
        <w:numPr>
          <w:ilvl w:val="0"/>
          <w:numId w:val="2"/>
        </w:numPr>
        <w:spacing w:after="80" w:line="276"/>
      </w:pPr>
      <w:r>
        <w:rPr>
          <w:sz w:val="22"/>
          <w:szCs w:val="22"/>
        </w:rPr>
        <w:t xml:space="preserve">Passwords must be hashed and salted (never stored in plain text) using a standard method available in the chosen language (e.g., password_hash() in PHP, bcrypt/hashlib in Python, or an equivalent library in C++).</w:t>
      </w:r>
    </w:p>
    <w:p>
      <w:pPr>
        <w:pStyle w:val="ListParagraph"/>
        <w:numPr>
          <w:ilvl w:val="0"/>
          <w:numId w:val="2"/>
        </w:numPr>
        <w:spacing w:after="80" w:line="276"/>
      </w:pPr>
      <w:r>
        <w:rPr>
          <w:sz w:val="22"/>
          <w:szCs w:val="22"/>
        </w:rPr>
        <w:t xml:space="preserve">All database queries must use parameterized queries / prepared statements to prevent SQL injection — string-concatenated queries are not acceptable, and this must be demonstrated with a before/after injection test case.</w:t>
      </w:r>
    </w:p>
    <w:p>
      <w:pPr>
        <w:pStyle w:val="ListParagraph"/>
        <w:numPr>
          <w:ilvl w:val="0"/>
          <w:numId w:val="2"/>
        </w:numPr>
        <w:spacing w:after="80" w:line="276"/>
      </w:pPr>
      <w:r>
        <w:rPr>
          <w:sz w:val="22"/>
          <w:szCs w:val="22"/>
        </w:rPr>
        <w:t xml:space="preserve">At least one sensitive field (e.g., contact number, medical/HR data) stored using basic encryption or hashing at rest, appropriate to the domain chosen.</w:t>
      </w:r>
    </w:p>
    <w:p>
      <w:pPr>
        <w:pStyle w:val="ListParagraph"/>
        <w:numPr>
          <w:ilvl w:val="0"/>
          <w:numId w:val="2"/>
        </w:numPr>
        <w:spacing w:after="80" w:line="276"/>
      </w:pPr>
      <w:r>
        <w:rPr>
          <w:sz w:val="22"/>
          <w:szCs w:val="22"/>
        </w:rPr>
        <w:t xml:space="preserve">A basic activity/audit log capturing who did what and when for critical operations (create, update, delete).</w:t>
      </w:r>
    </w:p>
    <w:p>
      <w:pPr>
        <w:pStyle w:val="Heading2"/>
        <w:spacing w:after="120" w:before="240"/>
      </w:pPr>
      <w:r>
        <w:rPr>
          <w:b/>
          <w:bCs/>
          <w:color w:val="2E74B5"/>
          <w:sz w:val="24"/>
          <w:szCs w:val="24"/>
        </w:rPr>
        <w:t xml:space="preserve">E. Backup, Recovery, and Maintenance (Unit VI)</w:t>
      </w:r>
    </w:p>
    <w:p>
      <w:pPr>
        <w:pStyle w:val="ListParagraph"/>
        <w:numPr>
          <w:ilvl w:val="0"/>
          <w:numId w:val="2"/>
        </w:numPr>
        <w:spacing w:after="80" w:line="276"/>
      </w:pPr>
      <w:r>
        <w:rPr>
          <w:sz w:val="22"/>
          <w:szCs w:val="22"/>
        </w:rPr>
        <w:t xml:space="preserve">A documented backup procedure using XAMPP's tools — either an export via phpMyAdmin (Export tab → SQL format) or a mysqldump command run from the XAMPP MySQL bin folder — producing a restorable .sql file.</w:t>
      </w:r>
    </w:p>
    <w:p>
      <w:pPr>
        <w:pStyle w:val="ListParagraph"/>
        <w:numPr>
          <w:ilvl w:val="0"/>
          <w:numId w:val="2"/>
        </w:numPr>
        <w:spacing w:after="80" w:line="276"/>
      </w:pPr>
      <w:r>
        <w:rPr>
          <w:sz w:val="22"/>
          <w:szCs w:val="22"/>
        </w:rPr>
        <w:t xml:space="preserve">A short demonstration or documentation of a successful restore of that .sql file back into MySQL via phpMyAdmin's Import tab (or the mysql command line), including a simulated failure/data-loss scenario.</w:t>
      </w:r>
    </w:p>
    <w:p>
      <w:pPr>
        <w:pStyle w:val="Heading2"/>
        <w:spacing w:after="120" w:before="240"/>
      </w:pPr>
      <w:r>
        <w:rPr>
          <w:b/>
          <w:bCs/>
          <w:color w:val="2E74B5"/>
          <w:sz w:val="24"/>
          <w:szCs w:val="24"/>
        </w:rPr>
        <w:t xml:space="preserve">F. Reporting and Data Analysis (Units VII–VIII) — Now Required at This Level</w:t>
      </w:r>
    </w:p>
    <w:p>
      <w:pPr>
        <w:pStyle w:val="ListParagraph"/>
        <w:numPr>
          <w:ilvl w:val="0"/>
          <w:numId w:val="2"/>
        </w:numPr>
        <w:spacing w:after="80" w:line="276"/>
      </w:pPr>
      <w:r>
        <w:rPr>
          <w:sz w:val="22"/>
          <w:szCs w:val="22"/>
        </w:rPr>
        <w:t xml:space="preserve">At least one OLAP-style aggregated report (e.g., sales-by-month, enrollment-by-program, patient-visits-by-department) built with GROUP BY, joins, and/or a dedicated summary/reporting table or view.</w:t>
      </w:r>
    </w:p>
    <w:p>
      <w:pPr>
        <w:pStyle w:val="ListParagraph"/>
        <w:numPr>
          <w:ilvl w:val="0"/>
          <w:numId w:val="2"/>
        </w:numPr>
        <w:spacing w:after="80" w:line="276"/>
      </w:pPr>
      <w:r>
        <w:rPr>
          <w:sz w:val="22"/>
          <w:szCs w:val="22"/>
        </w:rPr>
        <w:t xml:space="preserve">A short discussion of how this reporting feature could evolve into a star-schema data warehouse or dashboard if the system were scaled up.</w:t>
      </w:r>
    </w:p>
    <w:p>
      <w:pPr>
        <w:pStyle w:val="Heading2"/>
        <w:spacing w:after="120" w:before="240"/>
      </w:pPr>
      <w:r>
        <w:rPr>
          <w:b/>
          <w:bCs/>
          <w:color w:val="2E74B5"/>
          <w:sz w:val="24"/>
          <w:szCs w:val="24"/>
        </w:rPr>
        <w:t xml:space="preserve">G. Performance Optimization (Unit XI)</w:t>
      </w:r>
    </w:p>
    <w:p>
      <w:pPr>
        <w:pStyle w:val="ListParagraph"/>
        <w:numPr>
          <w:ilvl w:val="0"/>
          <w:numId w:val="2"/>
        </w:numPr>
        <w:spacing w:after="80" w:line="276"/>
      </w:pPr>
      <w:r>
        <w:rPr>
          <w:sz w:val="22"/>
          <w:szCs w:val="22"/>
        </w:rPr>
        <w:t xml:space="preserve">At least two (2) indexes created on frequently queried columns, with a documented before-and-after comparison of query execution time or query plan (EXPLAIN/EXPLAIN ANALYZE or equivalent).</w:t>
      </w:r>
    </w:p>
    <w:p>
      <w:pPr>
        <w:pStyle w:val="Heading2"/>
        <w:spacing w:after="120" w:before="240"/>
      </w:pPr>
      <w:r>
        <w:rPr>
          <w:b/>
          <w:bCs/>
          <w:color w:val="2E74B5"/>
          <w:sz w:val="24"/>
          <w:szCs w:val="24"/>
        </w:rPr>
        <w:t xml:space="preserve">H. Data Governance and Ethics (Unit XII) — Reflection Component</w:t>
      </w:r>
    </w:p>
    <w:p>
      <w:pPr>
        <w:pStyle w:val="ListParagraph"/>
        <w:numPr>
          <w:ilvl w:val="0"/>
          <w:numId w:val="2"/>
        </w:numPr>
        <w:spacing w:after="80" w:line="276"/>
      </w:pPr>
      <w:r>
        <w:rPr>
          <w:sz w:val="22"/>
          <w:szCs w:val="22"/>
        </w:rPr>
        <w:t xml:space="preserve">A one- to two-page individual reflection addressing: what personal or sensitive data your system stores, how you protected it, and what data-privacy or ethical risks would exist if your system were deployed for real (e.g., Data Privacy Act considerations in the Philippine context).</w:t>
      </w:r>
    </w:p>
    <w:p>
      <w:pPr>
        <w:pStyle w:val="Heading2"/>
        <w:spacing w:after="120" w:before="240"/>
      </w:pPr>
      <w:r>
        <w:rPr>
          <w:b/>
          <w:bCs/>
          <w:color w:val="2E74B5"/>
          <w:sz w:val="24"/>
          <w:szCs w:val="24"/>
        </w:rPr>
        <w:t xml:space="preserve">I. User Interface (UI) and User Experience (UX) Design — Required</w:t>
      </w:r>
    </w:p>
    <w:p>
      <w:pPr>
        <w:pStyle w:val="ListParagraph"/>
        <w:numPr>
          <w:ilvl w:val="0"/>
          <w:numId w:val="2"/>
        </w:numPr>
        <w:spacing w:after="80" w:line="276"/>
      </w:pPr>
      <w:r>
        <w:rPr>
          <w:sz w:val="22"/>
          <w:szCs w:val="22"/>
        </w:rPr>
        <w:t xml:space="preserve">A wireframe or mockup (hand-drawn, Figma, Canva, or similar) created before coding the interface, showing the main screens/menus and the flow between them.</w:t>
      </w:r>
    </w:p>
    <w:p>
      <w:pPr>
        <w:pStyle w:val="ListParagraph"/>
        <w:numPr>
          <w:ilvl w:val="0"/>
          <w:numId w:val="2"/>
        </w:numPr>
        <w:spacing w:after="80" w:line="276"/>
      </w:pPr>
      <w:r>
        <w:rPr>
          <w:sz w:val="22"/>
          <w:szCs w:val="22"/>
        </w:rPr>
        <w:t xml:space="preserve">A consistent visual/interaction design applied throughout the system: consistent labels, consistent color scheme and typography (for GUI/web), or consistent menu numbering, spacing, and phrasing (for console applications).</w:t>
      </w:r>
    </w:p>
    <w:p>
      <w:pPr>
        <w:pStyle w:val="ListParagraph"/>
        <w:numPr>
          <w:ilvl w:val="0"/>
          <w:numId w:val="2"/>
        </w:numPr>
        <w:spacing w:after="80" w:line="276"/>
      </w:pPr>
      <w:r>
        <w:rPr>
          <w:sz w:val="22"/>
          <w:szCs w:val="22"/>
        </w:rPr>
        <w:t xml:space="preserve">Clear navigation: the user should always know where they are in the system and how to go back, cancel, or return to a main menu/dashboard without restarting the program.</w:t>
      </w:r>
    </w:p>
    <w:p>
      <w:pPr>
        <w:pStyle w:val="ListParagraph"/>
        <w:numPr>
          <w:ilvl w:val="0"/>
          <w:numId w:val="2"/>
        </w:numPr>
        <w:spacing w:after="80" w:line="276"/>
      </w:pPr>
      <w:r>
        <w:rPr>
          <w:sz w:val="22"/>
          <w:szCs w:val="22"/>
        </w:rPr>
        <w:t xml:space="preserve">Input validation with user-friendly, specific error messages (e.g., "Email must contain '@'" rather than a raw crash or a generic "Invalid input").</w:t>
      </w:r>
    </w:p>
    <w:p>
      <w:pPr>
        <w:pStyle w:val="ListParagraph"/>
        <w:numPr>
          <w:ilvl w:val="0"/>
          <w:numId w:val="2"/>
        </w:numPr>
        <w:spacing w:after="80" w:line="276"/>
      </w:pPr>
      <w:r>
        <w:rPr>
          <w:sz w:val="22"/>
          <w:szCs w:val="22"/>
        </w:rPr>
        <w:t xml:space="preserve">Sensible defaults and confirmations for destructive actions (e.g., a "Are you sure you want to delete this record?" prompt before deletion).</w:t>
      </w:r>
    </w:p>
    <w:p>
      <w:pPr>
        <w:pStyle w:val="ListParagraph"/>
        <w:numPr>
          <w:ilvl w:val="0"/>
          <w:numId w:val="2"/>
        </w:numPr>
        <w:spacing w:after="80" w:line="276"/>
      </w:pPr>
      <w:r>
        <w:rPr>
          <w:sz w:val="22"/>
          <w:szCs w:val="22"/>
        </w:rPr>
        <w:t xml:space="preserve">For web/GUI projects: a responsive or at least well-proportioned layout that remains usable at common screen sizes, with legible contrast between text and background.</w:t>
      </w:r>
    </w:p>
    <w:p>
      <w:pPr>
        <w:pStyle w:val="ListParagraph"/>
        <w:numPr>
          <w:ilvl w:val="0"/>
          <w:numId w:val="2"/>
        </w:numPr>
        <w:spacing w:after="80" w:line="276"/>
      </w:pPr>
      <w:r>
        <w:rPr>
          <w:sz w:val="22"/>
          <w:szCs w:val="22"/>
        </w:rPr>
        <w:t xml:space="preserve">For console-based (C++/Python) projects: a clearly organized main menu, consistent prompts, aligned/tabulated output (e.g., printed tables for records), and graceful handling of invalid menu choices — a plain, unformatted dump of raw query results is not acceptable as the sole interface.</w:t>
      </w:r>
    </w:p>
    <w:p>
      <w:pPr>
        <w:pStyle w:val="ListParagraph"/>
        <w:numPr>
          <w:ilvl w:val="0"/>
          <w:numId w:val="2"/>
        </w:numPr>
        <w:spacing w:after="80" w:line="276"/>
      </w:pPr>
      <w:r>
        <w:rPr>
          <w:sz w:val="22"/>
          <w:szCs w:val="22"/>
        </w:rPr>
        <w:t xml:space="preserve">A short UI/UX note (half a page) explaining at least one design decision made to improve usability (e.g., why a confirmation step, a specific menu order, or a particular layout was chosen).</w:t>
      </w:r>
    </w:p>
    <w:p>
      <w:pPr>
        <w:pStyle w:val="Heading2"/>
        <w:spacing w:after="120" w:before="240"/>
      </w:pPr>
      <w:r>
        <w:rPr>
          <w:b/>
          <w:bCs/>
          <w:color w:val="2E74B5"/>
          <w:sz w:val="24"/>
          <w:szCs w:val="24"/>
        </w:rPr>
        <w:t xml:space="preserve">J. Optional Bonus Component</w:t>
      </w:r>
    </w:p>
    <w:p>
      <w:pPr>
        <w:pStyle w:val="ListParagraph"/>
        <w:numPr>
          <w:ilvl w:val="0"/>
          <w:numId w:val="2"/>
        </w:numPr>
        <w:spacing w:after="80" w:line="276"/>
      </w:pPr>
      <w:r>
        <w:rPr>
          <w:sz w:val="22"/>
          <w:szCs w:val="22"/>
        </w:rPr>
        <w:t xml:space="preserve">Add a data export feature that generates reports as downloadable PDF or Excel/CSV files from the XAMPP MySQL data, OR</w:t>
      </w:r>
    </w:p>
    <w:p>
      <w:pPr>
        <w:pStyle w:val="ListParagraph"/>
        <w:numPr>
          <w:ilvl w:val="0"/>
          <w:numId w:val="2"/>
        </w:numPr>
        <w:spacing w:after="80" w:line="276"/>
      </w:pPr>
      <w:r>
        <w:rPr>
          <w:sz w:val="22"/>
          <w:szCs w:val="22"/>
        </w:rPr>
        <w:t xml:space="preserve">Expose part of the system through a simple internal REST API (still backed by the same XAMPP MySQL database) consumed by the main interface, OR</w:t>
      </w:r>
    </w:p>
    <w:p>
      <w:pPr>
        <w:pStyle w:val="ListParagraph"/>
        <w:numPr>
          <w:ilvl w:val="0"/>
          <w:numId w:val="2"/>
        </w:numPr>
        <w:spacing w:after="80" w:line="276"/>
      </w:pPr>
      <w:r>
        <w:rPr>
          <w:sz w:val="22"/>
          <w:szCs w:val="22"/>
        </w:rPr>
        <w:t xml:space="preserve">Build an additional analytics/summary dashboard (charts or graphs) on top of the required OLAP-style report in Section IV-F.</w:t>
      </w:r>
    </w:p>
    <w:p>
      <w:pPr>
        <w:spacing w:after="140" w:line="276"/>
      </w:pPr>
      <w:r>
        <w:rPr>
          <w:sz w:val="22"/>
          <w:szCs w:val="22"/>
        </w:rPr>
        <w:t xml:space="preserve">Bonus components may add up to five (5) additional points to the final rubric score, at the instructor's discretion. Note: since the database platform is fixed to XAMPP for this project, cloud database migration and NoSQL integration are not available as bonus options.</w:t>
      </w:r>
    </w:p>
    <w:p>
      <w:pPr>
        <w:pStyle w:val="Heading1"/>
        <w:pBdr>
          <w:bottom w:val="single" w:color="1F3864" w:sz="6" w:space="4"/>
        </w:pBdr>
        <w:spacing w:after="160" w:before="320"/>
      </w:pPr>
      <w:r>
        <w:rPr>
          <w:b/>
          <w:bCs/>
          <w:color w:val="1F3864"/>
          <w:sz w:val="28"/>
          <w:szCs w:val="28"/>
        </w:rPr>
        <w:t xml:space="preserve">V. Recommended Technology Stacks</w:t>
      </w:r>
    </w:p>
    <w:p>
      <w:pPr>
        <w:spacing w:after="140" w:line="276"/>
      </w:pPr>
      <w:r>
        <w:rPr>
          <w:sz w:val="22"/>
          <w:szCs w:val="22"/>
        </w:rPr>
        <w:t xml:space="preserve">The database engine for this project is fixed: every student must run MySQL/MariaDB through XAMPP and manage the schema/data through phpMyAdmin (or the MySQL command line bundled with XAMPP). The application language on top of that database remains open — the three stacks below are recommended because they map cleanly onto skills already practiced in this 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100"/>
      </w:tblGrid>
      <w:t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Stack</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Required Database Connection (via XAMPP)</w:t>
            </w:r>
          </w:p>
        </w:tc>
        <w:tc>
          <w:tcPr>
            <w:tcW w:type="dxa" w:w="4100"/>
            <w:shd w:fill="1F3864" w:val="clear"/>
            <w:tcMar>
              <w:top w:type="dxa" w:w="80"/>
              <w:left w:type="dxa" w:w="100"/>
              <w:bottom w:type="dxa" w:w="80"/>
              <w:right w:type="dxa" w:w="100"/>
            </w:tcMar>
            <w:vAlign w:val="center"/>
          </w:tcPr>
          <w:p>
            <w:pPr>
              <w:jc w:val="left"/>
            </w:pPr>
            <w:r>
              <w:rPr>
                <w:b/>
                <w:bCs/>
                <w:color w:val="FFFFFF"/>
                <w:sz w:val="20"/>
                <w:szCs w:val="20"/>
              </w:rPr>
              <w:t xml:space="preserve">Interface</w:t>
            </w:r>
          </w:p>
        </w:tc>
      </w:tr>
      <w:tr>
        <w:tc>
          <w:tcPr>
            <w:tcW w:type="dxa" w:w="2200"/>
            <w:tcMar>
              <w:top w:type="dxa" w:w="80"/>
              <w:left w:type="dxa" w:w="100"/>
              <w:bottom w:type="dxa" w:w="80"/>
              <w:right w:type="dxa" w:w="100"/>
            </w:tcMar>
            <w:vAlign w:val="center"/>
          </w:tcPr>
          <w:p>
            <w:pPr>
              <w:jc w:val="left"/>
            </w:pPr>
            <w:r>
              <w:rPr>
                <w:b/>
                <w:bCs/>
                <w:color w:val="000000"/>
                <w:sz w:val="20"/>
                <w:szCs w:val="20"/>
              </w:rPr>
              <w:t xml:space="preserve">C++</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MySQL Connector/C++ (or the C API, libmysqlclient) connecting to XAMPP's MySQL on localhost</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Well-organized console UI required (aligned menus, tabulated output, input validation); a GUI framework (e.g., Qt) is welcome but not required</w:t>
            </w:r>
          </w:p>
        </w:tc>
      </w:tr>
      <w:tr>
        <w:tc>
          <w:tcPr>
            <w:tcW w:type="dxa" w:w="2200"/>
            <w:tcMar>
              <w:top w:type="dxa" w:w="80"/>
              <w:left w:type="dxa" w:w="100"/>
              <w:bottom w:type="dxa" w:w="80"/>
              <w:right w:type="dxa" w:w="100"/>
            </w:tcMar>
            <w:vAlign w:val="center"/>
          </w:tcPr>
          <w:p>
            <w:pPr>
              <w:jc w:val="left"/>
            </w:pPr>
            <w:r>
              <w:rPr>
                <w:b/>
                <w:bCs/>
                <w:color w:val="000000"/>
                <w:sz w:val="20"/>
                <w:szCs w:val="20"/>
              </w:rPr>
              <w:t xml:space="preserve">Python</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mysql-connector-python or PyMySQL connecting to XAMPP's MySQL on localhost (no SQLite substitutes)</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Well-organized console UI required at minimum; GUI via Tkinter/PyQt encouraged for stronger UX</w:t>
            </w:r>
          </w:p>
        </w:tc>
      </w:tr>
      <w:tr>
        <w:tc>
          <w:tcPr>
            <w:tcW w:type="dxa" w:w="2200"/>
            <w:tcMar>
              <w:top w:type="dxa" w:w="80"/>
              <w:left w:type="dxa" w:w="100"/>
              <w:bottom w:type="dxa" w:w="80"/>
              <w:right w:type="dxa" w:w="100"/>
            </w:tcMar>
            <w:vAlign w:val="center"/>
          </w:tcPr>
          <w:p>
            <w:pPr>
              <w:jc w:val="left"/>
            </w:pPr>
            <w:r>
              <w:rPr>
                <w:b/>
                <w:bCs/>
                <w:color w:val="000000"/>
                <w:sz w:val="20"/>
                <w:szCs w:val="20"/>
              </w:rPr>
              <w:t xml:space="preserve">HTML / PHP</w:t>
            </w:r>
          </w:p>
        </w:tc>
        <w:tc>
          <w:tcPr>
            <w:tcW w:type="dxa" w:w="3800"/>
            <w:tcMar>
              <w:top w:type="dxa" w:w="80"/>
              <w:left w:type="dxa" w:w="100"/>
              <w:bottom w:type="dxa" w:w="80"/>
              <w:right w:type="dxa" w:w="100"/>
            </w:tcMar>
            <w:vAlign w:val="center"/>
          </w:tcPr>
          <w:p>
            <w:pPr>
              <w:jc w:val="left"/>
            </w:pPr>
            <w:r>
              <w:rPr>
                <w:b w:val="false"/>
                <w:bCs w:val="false"/>
                <w:color w:val="000000"/>
                <w:sz w:val="20"/>
                <w:szCs w:val="20"/>
              </w:rPr>
              <w:t xml:space="preserve">PHP with MySQLi or PDO_MySQL, running on XAMPP's Apache + MySQL stack</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Web-based UI required (HTML/CSS, optional JavaScript), designed following the UI/UX requirements in Section IV-I</w:t>
            </w:r>
          </w:p>
        </w:tc>
      </w:tr>
    </w:tbl>
    <w:p>
      <w:pPr>
        <w:spacing w:after="140" w:line="276"/>
      </w:pPr>
      <w:r>
        <w:rPr>
          <w:i/>
          <w:iCs/>
          <w:sz w:val="22"/>
          <w:szCs w:val="22"/>
        </w:rPr>
        <w:t xml:space="preserve">Other application languages/frameworks (e.g., Java, C#, Node.js/Express, Flask/Django) may be used if the student is more confident in them, provided the database itself still runs on XAMPP's MySQL/MariaDB and all requirements in Section IV are met, subject to instructor approval beforehand.</w:t>
      </w:r>
    </w:p>
    <w:p>
      <w:pPr>
        <w:pStyle w:val="Heading1"/>
        <w:pBdr>
          <w:bottom w:val="single" w:color="1F3864" w:sz="6" w:space="4"/>
        </w:pBdr>
        <w:spacing w:after="160" w:before="320"/>
      </w:pPr>
      <w:r>
        <w:rPr>
          <w:b/>
          <w:bCs/>
          <w:color w:val="1F3864"/>
          <w:sz w:val="28"/>
          <w:szCs w:val="28"/>
        </w:rPr>
        <w:t xml:space="preserve">VI. Deliverables and Submission Checklist</w:t>
      </w:r>
    </w:p>
    <w:p>
      <w:pPr>
        <w:pStyle w:val="ListParagraph"/>
        <w:numPr>
          <w:ilvl w:val="0"/>
          <w:numId w:val="3"/>
        </w:numPr>
        <w:spacing w:after="80" w:line="276"/>
      </w:pPr>
      <w:r>
        <w:rPr>
          <w:sz w:val="22"/>
          <w:szCs w:val="22"/>
        </w:rPr>
        <w:t xml:space="preserve">Source code — complete, runnable, and organized in a clearly named folder/repository, with a README (setup instructions, how to run, default login credentials for testing).</w:t>
      </w:r>
    </w:p>
    <w:p>
      <w:pPr>
        <w:pStyle w:val="ListParagraph"/>
        <w:numPr>
          <w:ilvl w:val="0"/>
          <w:numId w:val="3"/>
        </w:numPr>
        <w:spacing w:after="80" w:line="276"/>
      </w:pPr>
      <w:r>
        <w:rPr>
          <w:sz w:val="22"/>
          <w:szCs w:val="22"/>
        </w:rPr>
        <w:t xml:space="preserve">Database design documentation — ERD, normalization write-up (unnormalized → 3NF/BCNF), and a data dictionary (table/column names, types, constraints).</w:t>
      </w:r>
    </w:p>
    <w:p>
      <w:pPr>
        <w:pStyle w:val="ListParagraph"/>
        <w:numPr>
          <w:ilvl w:val="0"/>
          <w:numId w:val="3"/>
        </w:numPr>
        <w:spacing w:after="80" w:line="276"/>
      </w:pPr>
      <w:r>
        <w:rPr>
          <w:sz w:val="22"/>
          <w:szCs w:val="22"/>
        </w:rPr>
        <w:t xml:space="preserve">UI/UX artifacts — the wireframe/mockup created before development, plus the half-page UI/UX design-decision note described in Section IV-I.</w:t>
      </w:r>
    </w:p>
    <w:p>
      <w:pPr>
        <w:pStyle w:val="ListParagraph"/>
        <w:numPr>
          <w:ilvl w:val="0"/>
          <w:numId w:val="3"/>
        </w:numPr>
        <w:spacing w:after="80" w:line="276"/>
      </w:pPr>
      <w:r>
        <w:rPr>
          <w:sz w:val="22"/>
          <w:szCs w:val="22"/>
        </w:rPr>
        <w:t xml:space="preserve">SQL script file(s) — full DDL (CREATE TABLE statements) and DML, including all stored procedures, triggers, and views, in a single importable .sql file.</w:t>
      </w:r>
    </w:p>
    <w:p>
      <w:pPr>
        <w:pStyle w:val="ListParagraph"/>
        <w:numPr>
          <w:ilvl w:val="0"/>
          <w:numId w:val="3"/>
        </w:numPr>
        <w:spacing w:after="80" w:line="276"/>
      </w:pPr>
      <w:r>
        <w:rPr>
          <w:sz w:val="22"/>
          <w:szCs w:val="22"/>
        </w:rPr>
        <w:t xml:space="preserve">Security &amp; backup documentation — brief write-up of the authentication design, hashing method used, and the backup/restore procedure with evidence (screenshots or backup file).</w:t>
      </w:r>
    </w:p>
    <w:p>
      <w:pPr>
        <w:pStyle w:val="ListParagraph"/>
        <w:numPr>
          <w:ilvl w:val="0"/>
          <w:numId w:val="3"/>
        </w:numPr>
        <w:spacing w:after="80" w:line="276"/>
      </w:pPr>
      <w:r>
        <w:rPr>
          <w:sz w:val="22"/>
          <w:szCs w:val="22"/>
        </w:rPr>
        <w:t xml:space="preserve">Performance optimization note — the index created and the before/after timing or query-plan comparison.</w:t>
      </w:r>
    </w:p>
    <w:p>
      <w:pPr>
        <w:pStyle w:val="ListParagraph"/>
        <w:numPr>
          <w:ilvl w:val="0"/>
          <w:numId w:val="3"/>
        </w:numPr>
        <w:spacing w:after="80" w:line="276"/>
      </w:pPr>
      <w:r>
        <w:rPr>
          <w:sz w:val="22"/>
          <w:szCs w:val="22"/>
        </w:rPr>
        <w:t xml:space="preserve">Individual reflection — the data governance and ethics write-up described in Section IV-G.</w:t>
      </w:r>
    </w:p>
    <w:p>
      <w:pPr>
        <w:pStyle w:val="ListParagraph"/>
        <w:numPr>
          <w:ilvl w:val="0"/>
          <w:numId w:val="3"/>
        </w:numPr>
        <w:spacing w:after="80" w:line="276"/>
      </w:pPr>
      <w:r>
        <w:rPr>
          <w:sz w:val="22"/>
          <w:szCs w:val="22"/>
        </w:rPr>
        <w:t xml:space="preserve">Demonstration — a live demo during the final defense/presentation period, or a 5–8 minute screen-recorded video walkthrough if a live demo is not feasible.</w:t>
      </w:r>
    </w:p>
    <w:p>
      <w:pPr>
        <w:pStyle w:val="ListParagraph"/>
        <w:numPr>
          <w:ilvl w:val="0"/>
          <w:numId w:val="3"/>
        </w:numPr>
        <w:spacing w:after="80" w:line="276"/>
      </w:pPr>
      <w:r>
        <w:rPr>
          <w:sz w:val="22"/>
          <w:szCs w:val="22"/>
        </w:rPr>
        <w:t xml:space="preserve">Presentation slides — a short slide deck (8–12 slides) covering the problem, ERD, key SQL features, security measures, and lessons learned.</w:t>
      </w:r>
    </w:p>
    <w:p>
      <w:pPr>
        <w:pStyle w:val="Heading1"/>
        <w:pBdr>
          <w:bottom w:val="single" w:color="1F3864" w:sz="6" w:space="4"/>
        </w:pBdr>
        <w:spacing w:after="160" w:before="320"/>
      </w:pPr>
      <w:r>
        <w:rPr>
          <w:b/>
          <w:bCs/>
          <w:color w:val="1F3864"/>
          <w:sz w:val="28"/>
          <w:szCs w:val="28"/>
        </w:rPr>
        <w:t xml:space="preserve">VII. Suggested Timeline — 1 Month and 15 Days (45 Days Total)</w:t>
      </w:r>
    </w:p>
    <w:p>
      <w:pPr>
        <w:spacing w:after="140" w:line="276"/>
      </w:pPr>
      <w:r>
        <w:rPr>
          <w:sz w:val="22"/>
          <w:szCs w:val="22"/>
        </w:rPr>
        <w:t xml:space="preserve">The project window is deliberately short, so students should not wait until the final week to start coding. The schedule below distributes the 45-day period into six manageable stages; a facilitator may anchor "Day 1" to the actual release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600"/>
      </w:tblGrid>
      <w:t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1700"/>
            <w:shd w:fill="1F3864" w:val="clear"/>
            <w:tcMar>
              <w:top w:type="dxa" w:w="80"/>
              <w:left w:type="dxa" w:w="100"/>
              <w:bottom w:type="dxa" w:w="80"/>
              <w:right w:type="dxa" w:w="100"/>
            </w:tcMar>
            <w:vAlign w:val="center"/>
          </w:tcPr>
          <w:p>
            <w:pPr>
              <w:jc w:val="center"/>
            </w:pPr>
            <w:r>
              <w:rPr>
                <w:b/>
                <w:bCs/>
                <w:color w:val="FFFFFF"/>
                <w:sz w:val="20"/>
                <w:szCs w:val="20"/>
              </w:rPr>
              <w:t xml:space="preserve">Days</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Milestone</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1. Proposal &amp; Design</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1–7</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Project proposal approved: chosen domain, initial ERD, and language/stack choice submitted and cleared with the facilitator.</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2. Schema Finalization</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8–15</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Normalization write-up (unnormalized → 3NF/BCNF) and full SQL DDL script (7+ tables, keys, constraints) completed.</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3. Core SQL &amp; CRUD</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16–24</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Full CRUD, stored procedures, triggers, views, and functions implemented and tested against the schema.</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4. Transactions &amp; Security</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25–32</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Multi-step transactions, role-based authentication, password hashing, injection-safe queries, and audit logging added.</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5. Backup, Reporting &amp; Tuning</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33–39</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Backup/restore procedure documented, OLAP-style report built, indexes added with before/after performance comparison.</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6. Polish &amp; Defense</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Day 40–45</w:t>
            </w:r>
          </w:p>
        </w:tc>
        <w:tc>
          <w:tcPr>
            <w:tcW w:type="dxa" w:w="5600"/>
            <w:tcMar>
              <w:top w:type="dxa" w:w="80"/>
              <w:left w:type="dxa" w:w="100"/>
              <w:bottom w:type="dxa" w:w="80"/>
              <w:right w:type="dxa" w:w="100"/>
            </w:tcMar>
            <w:vAlign w:val="center"/>
          </w:tcPr>
          <w:p>
            <w:pPr>
              <w:jc w:val="left"/>
            </w:pPr>
            <w:r>
              <w:rPr>
                <w:b w:val="false"/>
                <w:bCs w:val="false"/>
                <w:color w:val="000000"/>
                <w:sz w:val="20"/>
                <w:szCs w:val="20"/>
              </w:rPr>
              <w:t xml:space="preserve">Reflection write-up completed, system polished and tested end-to-end, slides prepared, individual defense/presentation and final submission.</w:t>
            </w:r>
          </w:p>
        </w:tc>
      </w:tr>
    </w:tbl>
    <w:p>
      <w:pPr>
        <w:pStyle w:val="Heading1"/>
        <w:pBdr>
          <w:bottom w:val="single" w:color="1F3864" w:sz="6" w:space="4"/>
        </w:pBdr>
        <w:spacing w:after="160" w:before="320"/>
      </w:pPr>
      <w:r>
        <w:rPr>
          <w:b/>
          <w:bCs/>
          <w:color w:val="1F3864"/>
          <w:sz w:val="28"/>
          <w:szCs w:val="28"/>
        </w:rPr>
        <w:t xml:space="preserve">VIII. Grading Rubric (100 points)</w:t>
      </w:r>
    </w:p>
    <w:p>
      <w:pPr>
        <w:spacing w:after="140" w:line="276"/>
      </w:pPr>
      <w:r>
        <w:rPr>
          <w:sz w:val="22"/>
          <w:szCs w:val="22"/>
        </w:rPr>
        <w:t xml:space="preserve">This rubric adapts the course's 5-point performance-task scale (Excellent 5 · Proficient 4 · Satisfactory 3 · Needs Improvement 2 · Unsatisfactory 1) to the weighted categories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900"/>
      </w:tblGrid>
      <w:tr>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Criteria</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Points</w:t>
            </w:r>
          </w:p>
        </w:tc>
        <w:tc>
          <w:tcPr>
            <w:tcW w:type="dxa" w:w="4900"/>
            <w:shd w:fill="1F3864" w:val="clear"/>
            <w:tcMar>
              <w:top w:type="dxa" w:w="80"/>
              <w:left w:type="dxa" w:w="100"/>
              <w:bottom w:type="dxa" w:w="80"/>
              <w:right w:type="dxa" w:w="100"/>
            </w:tcMar>
            <w:vAlign w:val="center"/>
          </w:tcPr>
          <w:p>
            <w:pPr>
              <w:jc w:val="left"/>
            </w:pPr>
            <w:r>
              <w:rPr>
                <w:b/>
                <w:bCs/>
                <w:color w:val="FFFFFF"/>
                <w:sz w:val="20"/>
                <w:szCs w:val="20"/>
              </w:rPr>
              <w:t xml:space="preserve">What is assessed</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Database Design &amp; Normalization</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15</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ERD correctness, normalization to 3NF/BCNF, appropriate keys and constraints.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Advanced SQL Implementation</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17</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CRUD completeness, stored procedures, triggers, views, correct use of joins/subqueries.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Transactions &amp; Security</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18</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Correct COMMIT/ROLLBACK use, ACID explanation, authentication, password hashing, injection-safe queries.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Backup, Recovery &amp; Performance</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15</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Backup/restore procedure, indexing decision, and performance comparison evidence.</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UI/UX Design</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Wireframe-to-build consistency, navigation clarity, input validation/error messaging, visual or console layout consistency, usability of the interface overall.</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Functionality &amp; Output Accuracy</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The system runs end-to-end without crashing; all required features work as intended.</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Documentation &amp; Code Organization</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README clarity, code readability/comments, data dictionary completeness.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Individual Reflection (Data Ethics)</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Thoughtful, specific discussion of privacy/ethical risks tied to the student's own system.</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Presentation &amp; Defense</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4900"/>
            <w:tcMar>
              <w:top w:type="dxa" w:w="80"/>
              <w:left w:type="dxa" w:w="100"/>
              <w:bottom w:type="dxa" w:w="80"/>
              <w:right w:type="dxa" w:w="100"/>
            </w:tcMar>
            <w:vAlign w:val="center"/>
          </w:tcPr>
          <w:p>
            <w:pPr>
              <w:jc w:val="left"/>
            </w:pPr>
            <w:r>
              <w:rPr>
                <w:b w:val="false"/>
                <w:bCs w:val="false"/>
                <w:color w:val="000000"/>
                <w:sz w:val="20"/>
                <w:szCs w:val="20"/>
              </w:rPr>
              <w:t xml:space="preserve">Clarity of the demo, ability to answer questions about design choices during the individual defense.</w:t>
            </w:r>
          </w:p>
        </w:tc>
      </w:tr>
      <w:tr>
        <w:tc>
          <w:tcPr>
            <w:tcW w:type="dxa" w:w="3400"/>
            <w:shd w:fill="DCE6F1" w:val="clear"/>
            <w:tcMar>
              <w:top w:type="dxa" w:w="80"/>
              <w:left w:type="dxa" w:w="100"/>
              <w:bottom w:type="dxa" w:w="80"/>
              <w:right w:type="dxa" w:w="100"/>
            </w:tcMar>
            <w:vAlign w:val="center"/>
          </w:tcPr>
          <w:p>
            <w:pPr>
              <w:jc w:val="left"/>
            </w:pPr>
            <w:r>
              <w:rPr>
                <w:b/>
                <w:bCs/>
                <w:color w:val="000000"/>
                <w:sz w:val="20"/>
                <w:szCs w:val="20"/>
              </w:rPr>
              <w:t xml:space="preserve">TOTAL</w:t>
            </w:r>
          </w:p>
        </w:tc>
        <w:tc>
          <w:tcPr>
            <w:tcW w:type="dxa" w:w="1400"/>
            <w:shd w:fill="DCE6F1" w:val="clear"/>
            <w:tcMar>
              <w:top w:type="dxa" w:w="80"/>
              <w:left w:type="dxa" w:w="100"/>
              <w:bottom w:type="dxa" w:w="80"/>
              <w:right w:type="dxa" w:w="100"/>
            </w:tcMar>
            <w:vAlign w:val="center"/>
          </w:tcPr>
          <w:p>
            <w:pPr>
              <w:jc w:val="center"/>
            </w:pPr>
            <w:r>
              <w:rPr>
                <w:b/>
                <w:bCs/>
                <w:color w:val="000000"/>
                <w:sz w:val="20"/>
                <w:szCs w:val="20"/>
              </w:rPr>
              <w:t xml:space="preserve">100</w:t>
            </w:r>
          </w:p>
        </w:tc>
        <w:tc>
          <w:tcPr>
            <w:tcW w:type="dxa" w:w="49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
            </w:r>
          </w:p>
        </w:tc>
      </w:tr>
    </w:tbl>
    <w:p>
      <w:pPr>
        <w:pStyle w:val="Heading1"/>
        <w:pBdr>
          <w:bottom w:val="single" w:color="1F3864" w:sz="6" w:space="4"/>
        </w:pBdr>
        <w:spacing w:after="160" w:before="320"/>
      </w:pPr>
      <w:r>
        <w:rPr>
          <w:b/>
          <w:bCs/>
          <w:color w:val="1F3864"/>
          <w:sz w:val="28"/>
          <w:szCs w:val="28"/>
        </w:rPr>
        <w:t xml:space="preserve">IX. Individual Work Policy and Academic Honesty</w:t>
      </w:r>
    </w:p>
    <w:p>
      <w:pPr>
        <w:pStyle w:val="ListParagraph"/>
        <w:numPr>
          <w:ilvl w:val="0"/>
          <w:numId w:val="2"/>
        </w:numPr>
        <w:spacing w:after="80" w:line="276"/>
      </w:pPr>
      <w:r>
        <w:rPr>
          <w:sz w:val="22"/>
          <w:szCs w:val="22"/>
        </w:rPr>
        <w:t xml:space="preserve">This is an individual project. Each student must design and code their own database schema and application logic.</w:t>
      </w:r>
    </w:p>
    <w:p>
      <w:pPr>
        <w:pStyle w:val="ListParagraph"/>
        <w:numPr>
          <w:ilvl w:val="0"/>
          <w:numId w:val="2"/>
        </w:numPr>
        <w:spacing w:after="80" w:line="276"/>
      </w:pPr>
      <w:r>
        <w:rPr>
          <w:sz w:val="22"/>
          <w:szCs w:val="22"/>
        </w:rPr>
        <w:t xml:space="preserve">Students may consult classmates, textbooks, or online resources for learning purposes, but all submitted work must be the student's own. Copied projects (from classmates or from uncredited online templates) will receive a grade of zero for all parties involved.</w:t>
      </w:r>
    </w:p>
    <w:p>
      <w:pPr>
        <w:pStyle w:val="ListParagraph"/>
        <w:numPr>
          <w:ilvl w:val="0"/>
          <w:numId w:val="2"/>
        </w:numPr>
        <w:spacing w:after="80" w:line="276"/>
      </w:pPr>
      <w:r>
        <w:rPr>
          <w:sz w:val="22"/>
          <w:szCs w:val="22"/>
        </w:rPr>
        <w:t xml:space="preserve">Use of AI tools (e.g., for debugging or boilerplate) is permitted for learning support only; the student must be able to explain and defend every part of their schema and code during the individual presentation.</w:t>
      </w:r>
    </w:p>
    <w:p>
      <w:pPr>
        <w:pStyle w:val="ListParagraph"/>
        <w:numPr>
          <w:ilvl w:val="0"/>
          <w:numId w:val="2"/>
        </w:numPr>
        <w:spacing w:after="80" w:line="276"/>
      </w:pPr>
      <w:r>
        <w:rPr>
          <w:sz w:val="22"/>
          <w:szCs w:val="22"/>
        </w:rPr>
        <w:t xml:space="preserve">During the defense, students may be asked to modify a query or explain a design decision live — this verifies individual understanding independent of the written output.</w:t>
      </w:r>
    </w:p>
    <w:p>
      <w:pPr>
        <w:pStyle w:val="Heading1"/>
        <w:pBdr>
          <w:bottom w:val="single" w:color="1F3864" w:sz="6" w:space="4"/>
        </w:pBdr>
        <w:spacing w:after="160" w:before="320"/>
      </w:pPr>
      <w:r>
        <w:rPr>
          <w:b/>
          <w:bCs/>
          <w:color w:val="1F3864"/>
          <w:sz w:val="28"/>
          <w:szCs w:val="28"/>
        </w:rPr>
        <w:t xml:space="preserve">X. Notes for the Facilitator</w:t>
      </w:r>
    </w:p>
    <w:p>
      <w:pPr>
        <w:spacing w:after="140" w:line="276"/>
      </w:pPr>
      <w:r>
        <w:rPr>
          <w:i/>
          <w:iCs/>
          <w:color w:val="808080"/>
          <w:sz w:val="20"/>
          <w:szCs w:val="20"/>
        </w:rPr>
        <w:t xml:space="preserve">This brief operationalizes the Week 12 Capstone requirement ("Build an integrated IS with DB backend and basic UI") and Unit XI–XIII topics into a single cumulative Final Project, replacing or supplementing a written Final Examination at the facilitator's discretion, consistent with the 40% Final Grade weighting in the course's grading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2026-08-26T12:44:35.367Z</dcterms:created>
  <dcterms:modified xsi:type="dcterms:W3CDTF">2026-08-26T12:44:35.379Z</dcterms:modified>
</cp:coreProperties>
</file>

<file path=docProps/custom.xml><?xml version="1.0" encoding="utf-8"?>
<Properties xmlns="http://schemas.openxmlformats.org/officeDocument/2006/custom-properties" xmlns:vt="http://schemas.openxmlformats.org/officeDocument/2006/docPropsVTypes"/>
</file>