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8963" w14:textId="77777777" w:rsidR="00EE47C4" w:rsidRPr="00993FE7" w:rsidRDefault="008F7CA9" w:rsidP="008F7CA9">
      <w:pPr>
        <w:jc w:val="center"/>
        <w:rPr>
          <w:rFonts w:ascii="Verdana" w:hAnsi="Verdana" w:cs="Tahoma"/>
          <w:b/>
          <w:bCs/>
          <w:color w:val="215E99" w:themeColor="text2" w:themeTint="BF"/>
          <w:u w:val="single"/>
        </w:rPr>
      </w:pPr>
      <w:r w:rsidRPr="00993FE7">
        <w:rPr>
          <w:rFonts w:ascii="Verdana" w:hAnsi="Verdana" w:cs="Tahoma"/>
          <w:b/>
          <w:bCs/>
          <w:color w:val="215E99" w:themeColor="text2" w:themeTint="BF"/>
          <w:u w:val="single"/>
        </w:rPr>
        <w:t>Documento de evaluación de proceso</w:t>
      </w:r>
    </w:p>
    <w:p w14:paraId="230B7FD2" w14:textId="77777777" w:rsidR="00EE47C4" w:rsidRPr="00993FE7" w:rsidRDefault="008F7CA9" w:rsidP="00993FE7">
      <w:pPr>
        <w:jc w:val="both"/>
        <w:rPr>
          <w:rFonts w:ascii="Verdana" w:hAnsi="Verdana"/>
        </w:rPr>
      </w:pPr>
      <w:r w:rsidRPr="00993FE7">
        <w:rPr>
          <w:rFonts w:ascii="Verdana" w:hAnsi="Verdana"/>
        </w:rPr>
        <w:t xml:space="preserve">En este documento se va a consolidad la información principal usualmente llamado PAD (Process Assessment Document) y Matriz de Viabilidad RPA. </w:t>
      </w:r>
    </w:p>
    <w:p w14:paraId="4D30268B" w14:textId="35A08C4A" w:rsidR="00FF5551" w:rsidRPr="00993FE7" w:rsidRDefault="00E93EAA" w:rsidP="00993FE7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La idea es automatizar </w:t>
      </w:r>
      <w:r w:rsidR="00FF5551" w:rsidRPr="00993FE7">
        <w:rPr>
          <w:rFonts w:ascii="Verdana" w:hAnsi="Verdana"/>
        </w:rPr>
        <w:t xml:space="preserve">una consulta judicial que actualmente se realiza de forma manual por el área DIA de TCC. </w:t>
      </w:r>
      <w:r>
        <w:rPr>
          <w:rFonts w:ascii="Verdana" w:hAnsi="Verdana"/>
        </w:rPr>
        <w:t xml:space="preserve">El flujo empieza donde un personal funcional recibe un </w:t>
      </w:r>
      <w:r w:rsidR="00FF5551" w:rsidRPr="00993FE7">
        <w:rPr>
          <w:rFonts w:ascii="Verdana" w:hAnsi="Verdana"/>
        </w:rPr>
        <w:t>correo</w:t>
      </w:r>
      <w:r>
        <w:rPr>
          <w:rFonts w:ascii="Verdana" w:hAnsi="Verdana"/>
        </w:rPr>
        <w:t xml:space="preserve">, revisa la bandeja de entrada, extrae la información del usuario, como el nombre, </w:t>
      </w:r>
      <w:r w:rsidR="00FF5551" w:rsidRPr="00993FE7">
        <w:rPr>
          <w:rFonts w:ascii="Verdana" w:hAnsi="Verdana"/>
        </w:rPr>
        <w:t>navega al portal de consulta de la Rama Judicial de Colombia, ejecuta la búsqueda bajo los parámetros definidos (Tipo: Natural / Todos los Procesos), identifica el sexto resultado de la lista, descarga el documento de detalle del proceso y finalmente lo envía por correo electrónico al responsable designado.</w:t>
      </w:r>
    </w:p>
    <w:p w14:paraId="77C9381E" w14:textId="77777777" w:rsidR="00D9059F" w:rsidRPr="00993FE7" w:rsidRDefault="00D9059F" w:rsidP="00071765">
      <w:pPr>
        <w:spacing w:after="0" w:line="240" w:lineRule="auto"/>
        <w:rPr>
          <w:rFonts w:ascii="Verdana" w:eastAsia="Arial" w:hAnsi="Verdana" w:cs="Tahoma"/>
          <w:b/>
          <w:bCs/>
          <w:color w:val="215E99" w:themeColor="text2" w:themeTint="BF"/>
        </w:rPr>
      </w:pPr>
      <w:r w:rsidRPr="00993FE7">
        <w:rPr>
          <w:rFonts w:ascii="Verdana" w:eastAsia="Arial" w:hAnsi="Verdana" w:cs="Tahoma"/>
          <w:b/>
          <w:bCs/>
          <w:color w:val="215E99" w:themeColor="text2" w:themeTint="BF"/>
        </w:rPr>
        <w:t>1. Identificación Del Proceso</w:t>
      </w:r>
    </w:p>
    <w:p w14:paraId="7D7ACAF5" w14:textId="77777777" w:rsidR="00071765" w:rsidRPr="00993FE7" w:rsidRDefault="00071765" w:rsidP="00071765">
      <w:pPr>
        <w:spacing w:after="0" w:line="240" w:lineRule="auto"/>
        <w:rPr>
          <w:rFonts w:ascii="Verdana" w:hAnsi="Verdana" w:cs="Tahoma"/>
          <w:color w:val="215E99" w:themeColor="text2" w:themeTint="BF"/>
        </w:rPr>
      </w:pPr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145"/>
        <w:gridCol w:w="6215"/>
      </w:tblGrid>
      <w:tr w:rsidR="003F7102" w:rsidRPr="00993FE7" w14:paraId="1C0C4819" w14:textId="77777777" w:rsidTr="00CA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6AC92724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Nombre del Proceso</w:t>
            </w:r>
          </w:p>
        </w:tc>
        <w:tc>
          <w:tcPr>
            <w:tcW w:w="6215" w:type="dxa"/>
            <w:shd w:val="clear" w:color="auto" w:fill="4C94D8" w:themeFill="text2" w:themeFillTint="80"/>
          </w:tcPr>
          <w:p w14:paraId="41EF7FF2" w14:textId="77777777" w:rsidR="003F7102" w:rsidRPr="00993FE7" w:rsidRDefault="003F7102" w:rsidP="00993F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Automatización de Consulta Judicial y Envío de Documentos</w:t>
            </w:r>
          </w:p>
        </w:tc>
      </w:tr>
      <w:tr w:rsidR="003F7102" w:rsidRPr="00993FE7" w14:paraId="234AFB3E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1E36B11D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Código del Proceso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33356AB2" w14:textId="05C1B2FA" w:rsidR="003F7102" w:rsidRPr="00E93EAA" w:rsidRDefault="00E93EAA" w:rsidP="0099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001</w:t>
            </w:r>
          </w:p>
        </w:tc>
      </w:tr>
      <w:tr w:rsidR="003F7102" w:rsidRPr="00993FE7" w14:paraId="6BD8BA3A" w14:textId="77777777" w:rsidTr="00CA2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0E95456E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Dueño del Proceso (Process Owner)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0F954084" w14:textId="3C139591" w:rsidR="003F7102" w:rsidRPr="00E93EAA" w:rsidRDefault="00E93EAA" w:rsidP="00E93EAA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Jairo Humberto Rey Castro</w:t>
            </w:r>
            <w:r w:rsidRPr="00E93EAA">
              <w:rPr>
                <w:rFonts w:ascii="Verdana" w:hAnsi="Verdana"/>
                <w:color w:val="262626" w:themeColor="text1" w:themeTint="D9"/>
              </w:rPr>
              <w:t xml:space="preserve"> -</w:t>
            </w:r>
            <w:r w:rsidR="003F7102" w:rsidRPr="00E93EAA">
              <w:rPr>
                <w:rFonts w:ascii="Verdana" w:hAnsi="Verdana"/>
                <w:color w:val="262626" w:themeColor="text1" w:themeTint="D9"/>
              </w:rPr>
              <w:t xml:space="preserve"> </w:t>
            </w:r>
            <w:r w:rsidRPr="00E93EAA">
              <w:rPr>
                <w:rFonts w:ascii="Verdana" w:hAnsi="Verdana"/>
                <w:color w:val="262626" w:themeColor="text1" w:themeTint="D9"/>
              </w:rPr>
              <w:t>Evaluador Técnico</w:t>
            </w:r>
          </w:p>
        </w:tc>
      </w:tr>
      <w:tr w:rsidR="003F7102" w:rsidRPr="00993FE7" w14:paraId="32C19152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746D3EB3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Área / Departamento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1E0B4E25" w14:textId="77777777" w:rsidR="003F7102" w:rsidRPr="00E93EAA" w:rsidRDefault="003F7102" w:rsidP="0099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Desarrollo Integral de Aplicaciones (DIA)</w:t>
            </w:r>
          </w:p>
        </w:tc>
      </w:tr>
      <w:tr w:rsidR="003F7102" w:rsidRPr="00993FE7" w14:paraId="33AEB275" w14:textId="77777777" w:rsidTr="00CA2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46F0D340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Organización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1FE51DA3" w14:textId="3B95890D" w:rsidR="003F7102" w:rsidRPr="00E93EAA" w:rsidRDefault="003F7102" w:rsidP="0099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 xml:space="preserve">TCC — </w:t>
            </w:r>
            <w:r w:rsidR="00E93EAA" w:rsidRPr="00E93EAA">
              <w:rPr>
                <w:rFonts w:ascii="Verdana" w:hAnsi="Verdana"/>
                <w:color w:val="262626" w:themeColor="text1" w:themeTint="D9"/>
              </w:rPr>
              <w:t>Transportadora Comercial Colombia</w:t>
            </w:r>
          </w:p>
        </w:tc>
      </w:tr>
      <w:tr w:rsidR="003F7102" w:rsidRPr="00993FE7" w14:paraId="77EC7BC7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50010DD7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Herramienta RPA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537CDB0E" w14:textId="77777777" w:rsidR="003F7102" w:rsidRPr="00E93EAA" w:rsidRDefault="003F7102" w:rsidP="0099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Rocketbot Community Edition</w:t>
            </w:r>
          </w:p>
        </w:tc>
      </w:tr>
      <w:tr w:rsidR="003F7102" w:rsidRPr="00993FE7" w14:paraId="17323C9B" w14:textId="77777777" w:rsidTr="00CA2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46557D60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Modalidad de Ejecución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58B79DEC" w14:textId="78ABDA61" w:rsidR="003F7102" w:rsidRPr="00E93EAA" w:rsidRDefault="00E93EAA" w:rsidP="0099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Asistida</w:t>
            </w:r>
          </w:p>
        </w:tc>
      </w:tr>
      <w:tr w:rsidR="003F7102" w:rsidRPr="00993FE7" w14:paraId="7AF7BBB9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7D4BBFED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Fecha de Creación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5E0EDB16" w14:textId="4D70550A" w:rsidR="003F7102" w:rsidRPr="00E93EAA" w:rsidRDefault="00E93EAA" w:rsidP="0099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12/05/2026</w:t>
            </w:r>
          </w:p>
        </w:tc>
      </w:tr>
      <w:tr w:rsidR="003F7102" w:rsidRPr="00993FE7" w14:paraId="794BBE27" w14:textId="77777777" w:rsidTr="00CA2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0CE99528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Última Actualización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780BD733" w14:textId="7D681CDE" w:rsidR="003F7102" w:rsidRPr="00E93EAA" w:rsidRDefault="00E93EAA" w:rsidP="0099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12/05/2026</w:t>
            </w:r>
          </w:p>
        </w:tc>
      </w:tr>
      <w:tr w:rsidR="003F7102" w:rsidRPr="00993FE7" w14:paraId="44E031A5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69CADD78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Versión del Documento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269F35D0" w14:textId="7BBCCEFB" w:rsidR="003F7102" w:rsidRPr="00E93EAA" w:rsidRDefault="003F7102" w:rsidP="00993F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v1.0</w:t>
            </w:r>
          </w:p>
        </w:tc>
      </w:tr>
      <w:tr w:rsidR="003F7102" w:rsidRPr="00993FE7" w14:paraId="2EE14B72" w14:textId="77777777" w:rsidTr="00CA2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4C94D8" w:themeFill="text2" w:themeFillTint="80"/>
          </w:tcPr>
          <w:p w14:paraId="67DD72E9" w14:textId="77777777" w:rsidR="003F7102" w:rsidRPr="00993FE7" w:rsidRDefault="003F7102" w:rsidP="00993FE7">
            <w:pPr>
              <w:rPr>
                <w:rFonts w:ascii="Verdana" w:hAnsi="Verdana"/>
              </w:rPr>
            </w:pPr>
            <w:r w:rsidRPr="00993FE7">
              <w:rPr>
                <w:rFonts w:ascii="Verdana" w:hAnsi="Verdana"/>
              </w:rPr>
              <w:t>Clasificación</w:t>
            </w:r>
          </w:p>
        </w:tc>
        <w:tc>
          <w:tcPr>
            <w:tcW w:w="6215" w:type="dxa"/>
            <w:shd w:val="clear" w:color="auto" w:fill="DAE9F7" w:themeFill="text2" w:themeFillTint="1A"/>
          </w:tcPr>
          <w:p w14:paraId="358E4B08" w14:textId="1A16B2D5" w:rsidR="003F7102" w:rsidRPr="00E93EAA" w:rsidRDefault="00E93EAA" w:rsidP="0099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262626" w:themeColor="text1" w:themeTint="D9"/>
              </w:rPr>
            </w:pPr>
            <w:r w:rsidRPr="00E93EAA">
              <w:rPr>
                <w:rFonts w:ascii="Verdana" w:hAnsi="Verdana"/>
                <w:color w:val="262626" w:themeColor="text1" w:themeTint="D9"/>
              </w:rPr>
              <w:t>Evaluación técnica para el cargo analista Parametrizador RPA</w:t>
            </w:r>
          </w:p>
        </w:tc>
      </w:tr>
    </w:tbl>
    <w:p w14:paraId="741E83CE" w14:textId="77777777" w:rsidR="00CA2F60" w:rsidRDefault="00CA2F60" w:rsidP="00EE47C4">
      <w:pPr>
        <w:rPr>
          <w:rFonts w:ascii="Verdana" w:hAnsi="Verdana" w:cs="Tahoma"/>
          <w:b/>
          <w:bCs/>
          <w:color w:val="215E99" w:themeColor="text2" w:themeTint="BF"/>
        </w:rPr>
      </w:pPr>
    </w:p>
    <w:p w14:paraId="7F0C6146" w14:textId="32474B3F" w:rsidR="00EE47C4" w:rsidRPr="00993FE7" w:rsidRDefault="00EE47C4" w:rsidP="00EE47C4">
      <w:pPr>
        <w:rPr>
          <w:rFonts w:ascii="Verdana" w:hAnsi="Verdana" w:cs="Tahoma"/>
          <w:b/>
          <w:bCs/>
          <w:color w:val="215E99" w:themeColor="text2" w:themeTint="BF"/>
        </w:rPr>
      </w:pPr>
      <w:r w:rsidRPr="00993FE7">
        <w:rPr>
          <w:rFonts w:ascii="Verdana" w:hAnsi="Verdana" w:cs="Tahoma"/>
          <w:b/>
          <w:bCs/>
          <w:color w:val="215E99" w:themeColor="text2" w:themeTint="BF"/>
        </w:rPr>
        <w:t>2. Metodología de Diligenciamiento Sincrónico</w:t>
      </w:r>
    </w:p>
    <w:p w14:paraId="18FCAD86" w14:textId="77777777" w:rsidR="00D769A8" w:rsidRPr="00993FE7" w:rsidRDefault="00071765" w:rsidP="00993FE7">
      <w:pPr>
        <w:rPr>
          <w:rFonts w:ascii="Verdana" w:hAnsi="Verdana"/>
        </w:rPr>
      </w:pPr>
      <w:r w:rsidRPr="00993FE7">
        <w:rPr>
          <w:rFonts w:ascii="Verdana" w:hAnsi="Verdana"/>
        </w:rPr>
        <w:t xml:space="preserve">Se realiza el llenado de un documento Excel de forma sincrónica con el usuario o dueño del proceso o experto del proceso, definiendo el alcance verbal del proyecto y el proceso AS-IS, Añadiendo capturas de pantalla y extrayendo información de excepciones, "¿Qué pasa si el aplicativo falla? ¿Qué pasa si el dato viene en blanco?". </w:t>
      </w:r>
    </w:p>
    <w:p w14:paraId="3099A128" w14:textId="77777777" w:rsidR="00322045" w:rsidRPr="00993FE7" w:rsidRDefault="00322045" w:rsidP="00D769A8">
      <w:pPr>
        <w:rPr>
          <w:rFonts w:ascii="Verdana" w:hAnsi="Verdana" w:cs="Tahoma"/>
        </w:rPr>
      </w:pPr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2158"/>
        <w:gridCol w:w="1619"/>
        <w:gridCol w:w="4074"/>
        <w:gridCol w:w="1509"/>
      </w:tblGrid>
      <w:tr w:rsidR="00322045" w:rsidRPr="00993FE7" w14:paraId="5F1F8709" w14:textId="77777777" w:rsidTr="00E93E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  <w:shd w:val="clear" w:color="auto" w:fill="4C94D8" w:themeFill="text2" w:themeFillTint="80"/>
          </w:tcPr>
          <w:p w14:paraId="10C84D35" w14:textId="77777777" w:rsidR="00322045" w:rsidRPr="00993FE7" w:rsidRDefault="00322045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  <w:color w:val="FFFFFF"/>
              </w:rPr>
              <w:lastRenderedPageBreak/>
              <w:t>Rol</w:t>
            </w:r>
          </w:p>
        </w:tc>
        <w:tc>
          <w:tcPr>
            <w:tcW w:w="2419" w:type="dxa"/>
            <w:shd w:val="clear" w:color="auto" w:fill="4C94D8" w:themeFill="text2" w:themeFillTint="80"/>
          </w:tcPr>
          <w:p w14:paraId="6F469D47" w14:textId="77777777" w:rsidR="00322045" w:rsidRPr="00993FE7" w:rsidRDefault="00322045" w:rsidP="00F218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  <w:color w:val="FFFFFF"/>
              </w:rPr>
              <w:t>Nombre</w:t>
            </w:r>
          </w:p>
        </w:tc>
        <w:tc>
          <w:tcPr>
            <w:tcW w:w="2373" w:type="dxa"/>
            <w:shd w:val="clear" w:color="auto" w:fill="4C94D8" w:themeFill="text2" w:themeFillTint="80"/>
          </w:tcPr>
          <w:p w14:paraId="030CA163" w14:textId="77777777" w:rsidR="00322045" w:rsidRPr="00993FE7" w:rsidRDefault="00322045" w:rsidP="00F218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  <w:color w:val="FFFFFF"/>
              </w:rPr>
              <w:t>Email</w:t>
            </w:r>
          </w:p>
        </w:tc>
        <w:tc>
          <w:tcPr>
            <w:tcW w:w="2009" w:type="dxa"/>
            <w:shd w:val="clear" w:color="auto" w:fill="4C94D8" w:themeFill="text2" w:themeFillTint="80"/>
          </w:tcPr>
          <w:p w14:paraId="1697F85B" w14:textId="77777777" w:rsidR="00322045" w:rsidRPr="00993FE7" w:rsidRDefault="00322045" w:rsidP="00F218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  <w:color w:val="FFFFFF"/>
              </w:rPr>
              <w:t>Teléfono</w:t>
            </w:r>
          </w:p>
        </w:tc>
      </w:tr>
      <w:tr w:rsidR="00322045" w:rsidRPr="00993FE7" w14:paraId="5A41A286" w14:textId="77777777" w:rsidTr="00E93E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  <w:shd w:val="clear" w:color="auto" w:fill="4C94D8" w:themeFill="text2" w:themeFillTint="80"/>
          </w:tcPr>
          <w:p w14:paraId="578C5C27" w14:textId="77777777" w:rsidR="00322045" w:rsidRPr="00781E9C" w:rsidRDefault="00322045" w:rsidP="00F218D6">
            <w:pPr>
              <w:rPr>
                <w:rFonts w:ascii="Verdana" w:hAnsi="Verdana" w:cs="Tahoma"/>
              </w:rPr>
            </w:pPr>
            <w:r w:rsidRPr="00781E9C">
              <w:rPr>
                <w:rFonts w:ascii="Verdana" w:eastAsia="Arial" w:hAnsi="Verdana" w:cs="Tahoma"/>
              </w:rPr>
              <w:t>Evaluador Técnico</w:t>
            </w:r>
          </w:p>
        </w:tc>
        <w:tc>
          <w:tcPr>
            <w:tcW w:w="2419" w:type="dxa"/>
            <w:shd w:val="clear" w:color="auto" w:fill="DAE9F7" w:themeFill="text2" w:themeFillTint="1A"/>
          </w:tcPr>
          <w:p w14:paraId="3EB835FC" w14:textId="77777777" w:rsidR="00322045" w:rsidRPr="00E93EAA" w:rsidRDefault="00322045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262626" w:themeColor="text1" w:themeTint="D9"/>
              </w:rPr>
            </w:pPr>
            <w:r w:rsidRPr="00E93EAA">
              <w:rPr>
                <w:rFonts w:ascii="Verdana" w:eastAsia="Arial" w:hAnsi="Verdana" w:cs="Tahoma"/>
                <w:color w:val="262626" w:themeColor="text1" w:themeTint="D9"/>
              </w:rPr>
              <w:t>Jairo Humberto Rey Castro</w:t>
            </w:r>
          </w:p>
        </w:tc>
        <w:tc>
          <w:tcPr>
            <w:tcW w:w="2373" w:type="dxa"/>
            <w:shd w:val="clear" w:color="auto" w:fill="DAE9F7" w:themeFill="text2" w:themeFillTint="1A"/>
          </w:tcPr>
          <w:p w14:paraId="3BFBDB04" w14:textId="77777777" w:rsidR="00322045" w:rsidRPr="00E93EAA" w:rsidRDefault="00322045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262626" w:themeColor="text1" w:themeTint="D9"/>
              </w:rPr>
            </w:pPr>
            <w:r w:rsidRPr="00E93EAA">
              <w:rPr>
                <w:rFonts w:ascii="Verdana" w:eastAsia="Arial" w:hAnsi="Verdana" w:cs="Tahoma"/>
                <w:color w:val="262626" w:themeColor="text1" w:themeTint="D9"/>
              </w:rPr>
              <w:t>jhrey@tcc.com.co</w:t>
            </w:r>
          </w:p>
        </w:tc>
        <w:tc>
          <w:tcPr>
            <w:tcW w:w="2009" w:type="dxa"/>
            <w:shd w:val="clear" w:color="auto" w:fill="DAE9F7" w:themeFill="text2" w:themeFillTint="1A"/>
          </w:tcPr>
          <w:p w14:paraId="480DF375" w14:textId="77777777" w:rsidR="00322045" w:rsidRPr="00E93EAA" w:rsidRDefault="00322045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262626" w:themeColor="text1" w:themeTint="D9"/>
              </w:rPr>
            </w:pPr>
            <w:r w:rsidRPr="00E93EAA">
              <w:rPr>
                <w:rFonts w:ascii="Verdana" w:eastAsia="Arial" w:hAnsi="Verdana" w:cs="Tahoma"/>
                <w:color w:val="262626" w:themeColor="text1" w:themeTint="D9"/>
              </w:rPr>
              <w:t>+57 315 667 5317</w:t>
            </w:r>
          </w:p>
        </w:tc>
      </w:tr>
      <w:tr w:rsidR="00322045" w:rsidRPr="00993FE7" w14:paraId="40F07BBE" w14:textId="77777777" w:rsidTr="00E93E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  <w:shd w:val="clear" w:color="auto" w:fill="4C94D8" w:themeFill="text2" w:themeFillTint="80"/>
          </w:tcPr>
          <w:p w14:paraId="302BC3DC" w14:textId="77777777" w:rsidR="00322045" w:rsidRPr="00781E9C" w:rsidRDefault="00322045" w:rsidP="00F218D6">
            <w:pPr>
              <w:rPr>
                <w:rFonts w:ascii="Verdana" w:hAnsi="Verdana" w:cs="Tahoma"/>
              </w:rPr>
            </w:pPr>
            <w:r w:rsidRPr="00781E9C">
              <w:rPr>
                <w:rFonts w:ascii="Verdana" w:eastAsia="Arial" w:hAnsi="Verdana" w:cs="Tahoma"/>
              </w:rPr>
              <w:t>Desarrollador RPA (Candidato)</w:t>
            </w:r>
          </w:p>
        </w:tc>
        <w:tc>
          <w:tcPr>
            <w:tcW w:w="2419" w:type="dxa"/>
            <w:shd w:val="clear" w:color="auto" w:fill="DAE9F7" w:themeFill="text2" w:themeFillTint="1A"/>
          </w:tcPr>
          <w:p w14:paraId="1A05A17F" w14:textId="77777777" w:rsidR="00322045" w:rsidRPr="00E93EAA" w:rsidRDefault="00322045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262626" w:themeColor="text1" w:themeTint="D9"/>
              </w:rPr>
            </w:pPr>
            <w:r w:rsidRPr="00E93EAA">
              <w:rPr>
                <w:rFonts w:ascii="Verdana" w:eastAsia="Arial" w:hAnsi="Verdana" w:cs="Tahoma"/>
                <w:color w:val="262626" w:themeColor="text1" w:themeTint="D9"/>
              </w:rPr>
              <w:t>Jonathan A. Rincón Ruiz</w:t>
            </w:r>
          </w:p>
        </w:tc>
        <w:tc>
          <w:tcPr>
            <w:tcW w:w="2373" w:type="dxa"/>
            <w:shd w:val="clear" w:color="auto" w:fill="DAE9F7" w:themeFill="text2" w:themeFillTint="1A"/>
          </w:tcPr>
          <w:p w14:paraId="65113F0E" w14:textId="771B0ED1" w:rsidR="00322045" w:rsidRPr="00E93EAA" w:rsidRDefault="00E93EAA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262626" w:themeColor="text1" w:themeTint="D9"/>
              </w:rPr>
            </w:pPr>
            <w:r w:rsidRPr="00E93EAA">
              <w:rPr>
                <w:rFonts w:ascii="Verdana" w:eastAsia="Arial" w:hAnsi="Verdana" w:cs="Tahoma"/>
                <w:i/>
                <w:iCs/>
                <w:color w:val="262626" w:themeColor="text1" w:themeTint="D9"/>
              </w:rPr>
              <w:t>Jonathanandres080@gmail.com</w:t>
            </w:r>
          </w:p>
        </w:tc>
        <w:tc>
          <w:tcPr>
            <w:tcW w:w="2009" w:type="dxa"/>
            <w:shd w:val="clear" w:color="auto" w:fill="DAE9F7" w:themeFill="text2" w:themeFillTint="1A"/>
          </w:tcPr>
          <w:p w14:paraId="61ACE595" w14:textId="1F099D6C" w:rsidR="00322045" w:rsidRPr="00E93EAA" w:rsidRDefault="00E93EAA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262626" w:themeColor="text1" w:themeTint="D9"/>
              </w:rPr>
            </w:pPr>
            <w:r w:rsidRPr="00E93EAA">
              <w:rPr>
                <w:rFonts w:ascii="Verdana" w:eastAsia="Arial" w:hAnsi="Verdana" w:cs="Tahoma"/>
                <w:i/>
                <w:iCs/>
                <w:color w:val="262626" w:themeColor="text1" w:themeTint="D9"/>
              </w:rPr>
              <w:t>+57 322 74 54 313</w:t>
            </w:r>
          </w:p>
        </w:tc>
      </w:tr>
    </w:tbl>
    <w:p w14:paraId="4D03AAFB" w14:textId="77777777" w:rsidR="00CA2F60" w:rsidRDefault="00CA2F60" w:rsidP="00D769A8">
      <w:pPr>
        <w:rPr>
          <w:rFonts w:ascii="Verdana" w:hAnsi="Verdana" w:cs="Tahoma"/>
          <w:b/>
          <w:bCs/>
          <w:color w:val="215E99" w:themeColor="text2" w:themeTint="BF"/>
        </w:rPr>
      </w:pPr>
    </w:p>
    <w:p w14:paraId="65530B9B" w14:textId="0A572A6F" w:rsidR="00401D64" w:rsidRPr="00993FE7" w:rsidRDefault="00401D64" w:rsidP="00D769A8">
      <w:pPr>
        <w:rPr>
          <w:rFonts w:ascii="Verdana" w:hAnsi="Verdana" w:cs="Tahoma"/>
          <w:b/>
          <w:bCs/>
          <w:color w:val="215E99" w:themeColor="text2" w:themeTint="BF"/>
        </w:rPr>
      </w:pPr>
      <w:r w:rsidRPr="00993FE7">
        <w:rPr>
          <w:rFonts w:ascii="Verdana" w:hAnsi="Verdana" w:cs="Tahoma"/>
          <w:b/>
          <w:bCs/>
          <w:color w:val="215E99" w:themeColor="text2" w:themeTint="BF"/>
        </w:rPr>
        <w:t>Flujo AS-IS</w:t>
      </w:r>
    </w:p>
    <w:tbl>
      <w:tblPr>
        <w:tblStyle w:val="Tablaconcuadrcula5oscura-nfasis4"/>
        <w:tblW w:w="9355" w:type="dxa"/>
        <w:tblLook w:val="04A0" w:firstRow="1" w:lastRow="0" w:firstColumn="1" w:lastColumn="0" w:noHBand="0" w:noVBand="1"/>
      </w:tblPr>
      <w:tblGrid>
        <w:gridCol w:w="2081"/>
        <w:gridCol w:w="3101"/>
        <w:gridCol w:w="1882"/>
        <w:gridCol w:w="2291"/>
      </w:tblGrid>
      <w:tr w:rsidR="004B0AFD" w:rsidRPr="00993FE7" w14:paraId="2679E239" w14:textId="77777777" w:rsidTr="00CA2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1" w:type="dxa"/>
            <w:shd w:val="clear" w:color="auto" w:fill="4C94D8" w:themeFill="text2" w:themeFillTint="80"/>
          </w:tcPr>
          <w:p w14:paraId="3DF1244F" w14:textId="77777777" w:rsidR="004B0AFD" w:rsidRPr="00993FE7" w:rsidRDefault="004B0AFD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  <w:color w:val="FFFFFF"/>
              </w:rPr>
              <w:t>Actividad</w:t>
            </w:r>
          </w:p>
        </w:tc>
        <w:tc>
          <w:tcPr>
            <w:tcW w:w="3101" w:type="dxa"/>
            <w:shd w:val="clear" w:color="auto" w:fill="4C94D8" w:themeFill="text2" w:themeFillTint="80"/>
          </w:tcPr>
          <w:p w14:paraId="670AACDC" w14:textId="77777777" w:rsidR="004B0AFD" w:rsidRPr="00993FE7" w:rsidRDefault="004B0AFD" w:rsidP="00006C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  <w:color w:val="FFFFFF"/>
              </w:rPr>
              <w:t>Descripción</w:t>
            </w:r>
          </w:p>
        </w:tc>
        <w:tc>
          <w:tcPr>
            <w:tcW w:w="1882" w:type="dxa"/>
            <w:shd w:val="clear" w:color="auto" w:fill="4C94D8" w:themeFill="text2" w:themeFillTint="80"/>
          </w:tcPr>
          <w:p w14:paraId="1F965CAD" w14:textId="77777777" w:rsidR="004B0AFD" w:rsidRPr="00993FE7" w:rsidRDefault="004B0AFD" w:rsidP="00006C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Arial" w:hAnsi="Verdana" w:cs="Tahoma"/>
                <w:b w:val="0"/>
                <w:bCs w:val="0"/>
                <w:color w:val="FFFFFF"/>
              </w:rPr>
            </w:pPr>
            <w:r w:rsidRPr="00993FE7">
              <w:rPr>
                <w:rFonts w:ascii="Verdana" w:eastAsia="Arial" w:hAnsi="Verdana" w:cs="Tahoma"/>
                <w:color w:val="FFFFFF"/>
              </w:rPr>
              <w:t>Excepciones</w:t>
            </w:r>
          </w:p>
        </w:tc>
        <w:tc>
          <w:tcPr>
            <w:tcW w:w="2291" w:type="dxa"/>
            <w:shd w:val="clear" w:color="auto" w:fill="4C94D8" w:themeFill="text2" w:themeFillTint="80"/>
          </w:tcPr>
          <w:p w14:paraId="666E09C6" w14:textId="77777777" w:rsidR="004B0AFD" w:rsidRPr="00993FE7" w:rsidRDefault="00006CE3" w:rsidP="00006C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Arial" w:hAnsi="Verdana" w:cs="Tahoma"/>
                <w:b w:val="0"/>
                <w:bCs w:val="0"/>
                <w:color w:val="FFFFFF"/>
              </w:rPr>
            </w:pPr>
            <w:r w:rsidRPr="00993FE7">
              <w:rPr>
                <w:rFonts w:ascii="Verdana" w:eastAsia="Arial" w:hAnsi="Verdana" w:cs="Tahoma"/>
                <w:color w:val="FFFFFF"/>
              </w:rPr>
              <w:t>Capturas de pantalla</w:t>
            </w:r>
          </w:p>
        </w:tc>
      </w:tr>
      <w:tr w:rsidR="004B0AFD" w:rsidRPr="00993FE7" w14:paraId="48F606F8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1" w:type="dxa"/>
            <w:shd w:val="clear" w:color="auto" w:fill="4C94D8" w:themeFill="text2" w:themeFillTint="80"/>
          </w:tcPr>
          <w:p w14:paraId="2CE870C3" w14:textId="77777777" w:rsidR="004B0AFD" w:rsidRPr="00993FE7" w:rsidRDefault="004B0AFD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Recepción de solicitud</w:t>
            </w:r>
          </w:p>
        </w:tc>
        <w:tc>
          <w:tcPr>
            <w:tcW w:w="3101" w:type="dxa"/>
            <w:shd w:val="clear" w:color="auto" w:fill="DAE9F7" w:themeFill="text2" w:themeFillTint="1A"/>
          </w:tcPr>
          <w:p w14:paraId="6C3AAA53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Un funcionario recibe manualmente un correo con el nombre de la persona a consultar.</w:t>
            </w:r>
          </w:p>
        </w:tc>
        <w:tc>
          <w:tcPr>
            <w:tcW w:w="1882" w:type="dxa"/>
            <w:shd w:val="clear" w:color="auto" w:fill="DAE9F7" w:themeFill="text2" w:themeFillTint="1A"/>
          </w:tcPr>
          <w:p w14:paraId="21A528EA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  <w:tc>
          <w:tcPr>
            <w:tcW w:w="2291" w:type="dxa"/>
            <w:shd w:val="clear" w:color="auto" w:fill="DAE9F7" w:themeFill="text2" w:themeFillTint="1A"/>
          </w:tcPr>
          <w:p w14:paraId="581F6F19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</w:tr>
      <w:tr w:rsidR="004B0AFD" w:rsidRPr="00993FE7" w14:paraId="60E507B6" w14:textId="77777777" w:rsidTr="00CA2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1" w:type="dxa"/>
            <w:shd w:val="clear" w:color="auto" w:fill="4C94D8" w:themeFill="text2" w:themeFillTint="80"/>
          </w:tcPr>
          <w:p w14:paraId="21763FB9" w14:textId="77777777" w:rsidR="004B0AFD" w:rsidRPr="00993FE7" w:rsidRDefault="004B0AFD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Acceso al portal judicial</w:t>
            </w:r>
          </w:p>
        </w:tc>
        <w:tc>
          <w:tcPr>
            <w:tcW w:w="3101" w:type="dxa"/>
            <w:shd w:val="clear" w:color="auto" w:fill="DAE9F7" w:themeFill="text2" w:themeFillTint="1A"/>
          </w:tcPr>
          <w:p w14:paraId="507757B3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El funcionario abre el navegador y navega al portal de la Rama Judicial de Colombia.</w:t>
            </w:r>
          </w:p>
        </w:tc>
        <w:tc>
          <w:tcPr>
            <w:tcW w:w="1882" w:type="dxa"/>
            <w:shd w:val="clear" w:color="auto" w:fill="DAE9F7" w:themeFill="text2" w:themeFillTint="1A"/>
          </w:tcPr>
          <w:p w14:paraId="0D6C5069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  <w:tc>
          <w:tcPr>
            <w:tcW w:w="2291" w:type="dxa"/>
            <w:shd w:val="clear" w:color="auto" w:fill="DAE9F7" w:themeFill="text2" w:themeFillTint="1A"/>
          </w:tcPr>
          <w:p w14:paraId="0F559295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</w:tr>
      <w:tr w:rsidR="004B0AFD" w:rsidRPr="00993FE7" w14:paraId="47FA95DA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1" w:type="dxa"/>
            <w:shd w:val="clear" w:color="auto" w:fill="4C94D8" w:themeFill="text2" w:themeFillTint="80"/>
          </w:tcPr>
          <w:p w14:paraId="4D65CA0D" w14:textId="77777777" w:rsidR="004B0AFD" w:rsidRPr="00993FE7" w:rsidRDefault="004B0AFD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Ingreso de datos</w:t>
            </w:r>
          </w:p>
        </w:tc>
        <w:tc>
          <w:tcPr>
            <w:tcW w:w="3101" w:type="dxa"/>
            <w:shd w:val="clear" w:color="auto" w:fill="DAE9F7" w:themeFill="text2" w:themeFillTint="1A"/>
          </w:tcPr>
          <w:p w14:paraId="55053501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Digita el nombre en el formulario, selecciona Tipo Natural y ejecuta la búsqueda.</w:t>
            </w:r>
          </w:p>
        </w:tc>
        <w:tc>
          <w:tcPr>
            <w:tcW w:w="1882" w:type="dxa"/>
            <w:shd w:val="clear" w:color="auto" w:fill="DAE9F7" w:themeFill="text2" w:themeFillTint="1A"/>
          </w:tcPr>
          <w:p w14:paraId="43CF50DD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  <w:tc>
          <w:tcPr>
            <w:tcW w:w="2291" w:type="dxa"/>
            <w:shd w:val="clear" w:color="auto" w:fill="DAE9F7" w:themeFill="text2" w:themeFillTint="1A"/>
          </w:tcPr>
          <w:p w14:paraId="035DFE8A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</w:tr>
      <w:tr w:rsidR="004B0AFD" w:rsidRPr="00993FE7" w14:paraId="14DBBFC1" w14:textId="77777777" w:rsidTr="00CA2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1" w:type="dxa"/>
            <w:shd w:val="clear" w:color="auto" w:fill="4C94D8" w:themeFill="text2" w:themeFillTint="80"/>
          </w:tcPr>
          <w:p w14:paraId="73539BFE" w14:textId="77777777" w:rsidR="004B0AFD" w:rsidRPr="00993FE7" w:rsidRDefault="004B0AFD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Identificación del resultado</w:t>
            </w:r>
          </w:p>
        </w:tc>
        <w:tc>
          <w:tcPr>
            <w:tcW w:w="3101" w:type="dxa"/>
            <w:shd w:val="clear" w:color="auto" w:fill="DAE9F7" w:themeFill="text2" w:themeFillTint="1A"/>
          </w:tcPr>
          <w:p w14:paraId="69944A45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Revisa la lista de resultados y ubica manualmente el 6° registro.</w:t>
            </w:r>
          </w:p>
        </w:tc>
        <w:tc>
          <w:tcPr>
            <w:tcW w:w="1882" w:type="dxa"/>
            <w:shd w:val="clear" w:color="auto" w:fill="DAE9F7" w:themeFill="text2" w:themeFillTint="1A"/>
          </w:tcPr>
          <w:p w14:paraId="78F22197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  <w:tc>
          <w:tcPr>
            <w:tcW w:w="2291" w:type="dxa"/>
            <w:shd w:val="clear" w:color="auto" w:fill="DAE9F7" w:themeFill="text2" w:themeFillTint="1A"/>
          </w:tcPr>
          <w:p w14:paraId="7BFF869A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</w:tr>
      <w:tr w:rsidR="004B0AFD" w:rsidRPr="00993FE7" w14:paraId="250F148D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1" w:type="dxa"/>
            <w:shd w:val="clear" w:color="auto" w:fill="4C94D8" w:themeFill="text2" w:themeFillTint="80"/>
          </w:tcPr>
          <w:p w14:paraId="4D5801B0" w14:textId="77777777" w:rsidR="004B0AFD" w:rsidRPr="00993FE7" w:rsidRDefault="004B0AFD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Acceso al detalle</w:t>
            </w:r>
          </w:p>
        </w:tc>
        <w:tc>
          <w:tcPr>
            <w:tcW w:w="3101" w:type="dxa"/>
            <w:shd w:val="clear" w:color="auto" w:fill="DAE9F7" w:themeFill="text2" w:themeFillTint="1A"/>
          </w:tcPr>
          <w:p w14:paraId="4445AE14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Hace clic sobre el número de radicación del 6° resultado para ver el detalle.</w:t>
            </w:r>
          </w:p>
        </w:tc>
        <w:tc>
          <w:tcPr>
            <w:tcW w:w="1882" w:type="dxa"/>
            <w:shd w:val="clear" w:color="auto" w:fill="DAE9F7" w:themeFill="text2" w:themeFillTint="1A"/>
          </w:tcPr>
          <w:p w14:paraId="403419BF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  <w:tc>
          <w:tcPr>
            <w:tcW w:w="2291" w:type="dxa"/>
            <w:shd w:val="clear" w:color="auto" w:fill="DAE9F7" w:themeFill="text2" w:themeFillTint="1A"/>
          </w:tcPr>
          <w:p w14:paraId="29CC7E1E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</w:tr>
      <w:tr w:rsidR="004B0AFD" w:rsidRPr="00993FE7" w14:paraId="3210AAB4" w14:textId="77777777" w:rsidTr="00CA2F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1" w:type="dxa"/>
            <w:shd w:val="clear" w:color="auto" w:fill="4C94D8" w:themeFill="text2" w:themeFillTint="80"/>
          </w:tcPr>
          <w:p w14:paraId="4E941BEB" w14:textId="77777777" w:rsidR="004B0AFD" w:rsidRPr="00993FE7" w:rsidRDefault="004B0AFD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Descarga del documento</w:t>
            </w:r>
          </w:p>
        </w:tc>
        <w:tc>
          <w:tcPr>
            <w:tcW w:w="3101" w:type="dxa"/>
            <w:shd w:val="clear" w:color="auto" w:fill="DAE9F7" w:themeFill="text2" w:themeFillTint="1A"/>
          </w:tcPr>
          <w:p w14:paraId="22FFF724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Descarga el documento DOC del detalle del proceso y lo guarda localmente.</w:t>
            </w:r>
          </w:p>
        </w:tc>
        <w:tc>
          <w:tcPr>
            <w:tcW w:w="1882" w:type="dxa"/>
            <w:shd w:val="clear" w:color="auto" w:fill="DAE9F7" w:themeFill="text2" w:themeFillTint="1A"/>
          </w:tcPr>
          <w:p w14:paraId="50B8E1B7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  <w:tc>
          <w:tcPr>
            <w:tcW w:w="2291" w:type="dxa"/>
            <w:shd w:val="clear" w:color="auto" w:fill="DAE9F7" w:themeFill="text2" w:themeFillTint="1A"/>
          </w:tcPr>
          <w:p w14:paraId="5FB807D0" w14:textId="77777777" w:rsidR="004B0AFD" w:rsidRPr="00993FE7" w:rsidRDefault="004B0AFD" w:rsidP="00F218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</w:tr>
      <w:tr w:rsidR="004B0AFD" w:rsidRPr="00993FE7" w14:paraId="71F50485" w14:textId="77777777" w:rsidTr="00CA2F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1" w:type="dxa"/>
            <w:shd w:val="clear" w:color="auto" w:fill="4C94D8" w:themeFill="text2" w:themeFillTint="80"/>
          </w:tcPr>
          <w:p w14:paraId="447183B2" w14:textId="77777777" w:rsidR="004B0AFD" w:rsidRPr="00993FE7" w:rsidRDefault="004B0AFD" w:rsidP="00F218D6">
            <w:pPr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Envío por correo</w:t>
            </w:r>
          </w:p>
        </w:tc>
        <w:tc>
          <w:tcPr>
            <w:tcW w:w="3101" w:type="dxa"/>
            <w:shd w:val="clear" w:color="auto" w:fill="DAE9F7" w:themeFill="text2" w:themeFillTint="1A"/>
          </w:tcPr>
          <w:p w14:paraId="51D6285E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eastAsia="Arial" w:hAnsi="Verdana" w:cs="Tahoma"/>
              </w:rPr>
              <w:t>Redacta y envía un correo con el documento adjunto al área responsable.</w:t>
            </w:r>
          </w:p>
        </w:tc>
        <w:tc>
          <w:tcPr>
            <w:tcW w:w="1882" w:type="dxa"/>
            <w:shd w:val="clear" w:color="auto" w:fill="DAE9F7" w:themeFill="text2" w:themeFillTint="1A"/>
          </w:tcPr>
          <w:p w14:paraId="1FD77CC9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  <w:tc>
          <w:tcPr>
            <w:tcW w:w="2291" w:type="dxa"/>
            <w:shd w:val="clear" w:color="auto" w:fill="DAE9F7" w:themeFill="text2" w:themeFillTint="1A"/>
          </w:tcPr>
          <w:p w14:paraId="28DAEE4F" w14:textId="77777777" w:rsidR="004B0AFD" w:rsidRPr="00993FE7" w:rsidRDefault="004B0AFD" w:rsidP="00F21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Arial" w:hAnsi="Verdana" w:cs="Tahoma"/>
              </w:rPr>
            </w:pPr>
          </w:p>
        </w:tc>
      </w:tr>
    </w:tbl>
    <w:p w14:paraId="5FBB4884" w14:textId="77777777" w:rsidR="00322045" w:rsidRPr="00993FE7" w:rsidRDefault="00322045" w:rsidP="00D769A8">
      <w:pPr>
        <w:rPr>
          <w:rFonts w:ascii="Verdana" w:hAnsi="Verdana" w:cs="Tahoma"/>
        </w:rPr>
      </w:pPr>
    </w:p>
    <w:p w14:paraId="10FC59D7" w14:textId="33D86358" w:rsidR="00EE47C4" w:rsidRPr="00781E9C" w:rsidRDefault="00CA2F60" w:rsidP="00EE47C4">
      <w:pPr>
        <w:rPr>
          <w:rFonts w:ascii="Verdana" w:hAnsi="Verdana" w:cs="Tahoma"/>
          <w:b/>
          <w:bCs/>
          <w:color w:val="215E99" w:themeColor="text2" w:themeTint="BF"/>
        </w:rPr>
      </w:pPr>
      <w:r>
        <w:rPr>
          <w:rFonts w:ascii="Verdana" w:hAnsi="Verdana" w:cs="Tahoma"/>
          <w:b/>
          <w:bCs/>
          <w:color w:val="215E99" w:themeColor="text2" w:themeTint="BF"/>
        </w:rPr>
        <w:lastRenderedPageBreak/>
        <w:t>3</w:t>
      </w:r>
      <w:r w:rsidR="00EE47C4" w:rsidRPr="00781E9C">
        <w:rPr>
          <w:rFonts w:ascii="Verdana" w:hAnsi="Verdana" w:cs="Tahoma"/>
          <w:b/>
          <w:bCs/>
          <w:color w:val="215E99" w:themeColor="text2" w:themeTint="BF"/>
        </w:rPr>
        <w:t>. Evaluación de Oportunidad y Métricas de Calidad (Scoring RPA)</w:t>
      </w:r>
    </w:p>
    <w:p w14:paraId="32FC0578" w14:textId="4CFB083A" w:rsidR="00EE47C4" w:rsidRPr="00993FE7" w:rsidRDefault="00EE47C4" w:rsidP="000F201E">
      <w:pPr>
        <w:rPr>
          <w:rFonts w:ascii="Verdana" w:hAnsi="Verdana" w:cs="Tahoma"/>
        </w:rPr>
      </w:pPr>
      <w:r w:rsidRPr="00993FE7">
        <w:rPr>
          <w:rFonts w:ascii="Verdana" w:hAnsi="Verdana" w:cs="Tahoma"/>
        </w:rPr>
        <w:t>Para determinar si el proceso es viable para automatización RPA, se evalúan 5 métricas clave con puntaje ponderado sobre 100. Si el score global es inferior a 60, el proceso debe rediseñarse antes de automatizarse (BPR — Business Process Reengineering). Un score ≥80 indica alta idoneidad RPA.</w:t>
      </w:r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2587"/>
        <w:gridCol w:w="1058"/>
        <w:gridCol w:w="1467"/>
        <w:gridCol w:w="1363"/>
        <w:gridCol w:w="2885"/>
      </w:tblGrid>
      <w:tr w:rsidR="00480B51" w:rsidRPr="00993FE7" w14:paraId="70ED5367" w14:textId="77777777" w:rsidTr="00585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p w14:paraId="096AAB88" w14:textId="77777777" w:rsidR="00480B51" w:rsidRPr="00993FE7" w:rsidRDefault="00000000">
            <w:pPr>
              <w:jc w:val="center"/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color w:val="FFFFFF"/>
              </w:rPr>
              <w:t>Métrica</w:t>
            </w:r>
          </w:p>
        </w:tc>
        <w:tc>
          <w:tcPr>
            <w:tcW w:w="1058" w:type="dxa"/>
            <w:shd w:val="clear" w:color="auto" w:fill="4C94D8" w:themeFill="text2" w:themeFillTint="80"/>
          </w:tcPr>
          <w:p w14:paraId="5C433933" w14:textId="77777777" w:rsidR="00480B51" w:rsidRPr="00993F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color w:val="FFFFFF"/>
              </w:rPr>
              <w:t>Peso</w:t>
            </w:r>
          </w:p>
        </w:tc>
        <w:tc>
          <w:tcPr>
            <w:tcW w:w="1467" w:type="dxa"/>
            <w:shd w:val="clear" w:color="auto" w:fill="4C94D8" w:themeFill="text2" w:themeFillTint="80"/>
          </w:tcPr>
          <w:p w14:paraId="19F64D98" w14:textId="77777777" w:rsidR="00480B51" w:rsidRPr="00993F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color w:val="FFFFFF"/>
              </w:rPr>
              <w:t>Valor Evaluado</w:t>
            </w:r>
          </w:p>
        </w:tc>
        <w:tc>
          <w:tcPr>
            <w:tcW w:w="1363" w:type="dxa"/>
            <w:shd w:val="clear" w:color="auto" w:fill="4C94D8" w:themeFill="text2" w:themeFillTint="80"/>
          </w:tcPr>
          <w:p w14:paraId="190B818F" w14:textId="77777777" w:rsidR="00480B51" w:rsidRPr="00993F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color w:val="FFFFFF"/>
              </w:rPr>
              <w:t>Score (0–20)</w:t>
            </w:r>
          </w:p>
        </w:tc>
        <w:tc>
          <w:tcPr>
            <w:tcW w:w="2885" w:type="dxa"/>
            <w:shd w:val="clear" w:color="auto" w:fill="4C94D8" w:themeFill="text2" w:themeFillTint="80"/>
          </w:tcPr>
          <w:p w14:paraId="69760D69" w14:textId="77777777" w:rsidR="00480B51" w:rsidRPr="00993FE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color w:val="FFFFFF"/>
              </w:rPr>
              <w:t>Justificación</w:t>
            </w:r>
          </w:p>
        </w:tc>
      </w:tr>
      <w:tr w:rsidR="00480B51" w:rsidRPr="00993FE7" w14:paraId="47CA8972" w14:textId="77777777" w:rsidTr="00585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p w14:paraId="5BA58396" w14:textId="77777777" w:rsidR="00480B51" w:rsidRPr="00993FE7" w:rsidRDefault="00000000">
            <w:pPr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</w:rPr>
              <w:t>Nivel de Estandarización</w:t>
            </w:r>
          </w:p>
          <w:p w14:paraId="77B6045B" w14:textId="77777777" w:rsidR="00480B51" w:rsidRPr="005850CE" w:rsidRDefault="00000000">
            <w:pPr>
              <w:rPr>
                <w:rFonts w:ascii="Verdana" w:hAnsi="Verdana" w:cs="Tahoma"/>
                <w:b w:val="0"/>
                <w:bCs w:val="0"/>
              </w:rPr>
            </w:pPr>
            <w:r w:rsidRPr="005850CE">
              <w:rPr>
                <w:rFonts w:ascii="Verdana" w:hAnsi="Verdana" w:cs="Tahoma"/>
                <w:b w:val="0"/>
                <w:bCs w:val="0"/>
                <w:i/>
                <w:iCs/>
              </w:rPr>
              <w:t>¿El proceso sigue reglas lógicas sin juicio humano? (Umbral: &gt;80%)</w:t>
            </w:r>
          </w:p>
        </w:tc>
        <w:tc>
          <w:tcPr>
            <w:tcW w:w="1058" w:type="dxa"/>
            <w:shd w:val="clear" w:color="auto" w:fill="DAE9F7" w:themeFill="text2" w:themeFillTint="1A"/>
          </w:tcPr>
          <w:p w14:paraId="1CD2025C" w14:textId="233F97AD" w:rsidR="00480B51" w:rsidRPr="005850CE" w:rsidRDefault="000F68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>
              <w:rPr>
                <w:rFonts w:ascii="Verdana" w:hAnsi="Verdana" w:cs="Tahoma"/>
                <w:color w:val="000000" w:themeColor="text1"/>
              </w:rPr>
              <w:t>10</w:t>
            </w:r>
            <w:r w:rsidR="00000000" w:rsidRPr="005850CE">
              <w:rPr>
                <w:rFonts w:ascii="Verdana" w:hAnsi="Verdana" w:cs="Tahoma"/>
                <w:color w:val="000000" w:themeColor="text1"/>
              </w:rPr>
              <w:t>%</w:t>
            </w:r>
          </w:p>
        </w:tc>
        <w:tc>
          <w:tcPr>
            <w:tcW w:w="1467" w:type="dxa"/>
            <w:shd w:val="clear" w:color="auto" w:fill="DAE9F7" w:themeFill="text2" w:themeFillTint="1A"/>
          </w:tcPr>
          <w:p w14:paraId="3FB13B18" w14:textId="0C3C328A" w:rsidR="00480B51" w:rsidRPr="005850C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92%</w:t>
            </w:r>
          </w:p>
        </w:tc>
        <w:tc>
          <w:tcPr>
            <w:tcW w:w="1363" w:type="dxa"/>
            <w:shd w:val="clear" w:color="auto" w:fill="DAE9F7" w:themeFill="text2" w:themeFillTint="1A"/>
          </w:tcPr>
          <w:p w14:paraId="0D34DFFD" w14:textId="7EDE75F1" w:rsidR="00480B51" w:rsidRPr="005850CE" w:rsidRDefault="000F68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>
              <w:rPr>
                <w:rFonts w:ascii="Verdana" w:hAnsi="Verdana" w:cs="Tahoma"/>
                <w:color w:val="000000" w:themeColor="text1"/>
              </w:rPr>
              <w:t>9</w:t>
            </w:r>
            <w:r w:rsidR="00000000" w:rsidRPr="005850CE">
              <w:rPr>
                <w:rFonts w:ascii="Verdana" w:hAnsi="Verdana" w:cs="Tahoma"/>
                <w:color w:val="000000" w:themeColor="text1"/>
              </w:rPr>
              <w:t xml:space="preserve"> / </w:t>
            </w:r>
            <w:r>
              <w:rPr>
                <w:rFonts w:ascii="Verdana" w:hAnsi="Verdana" w:cs="Tahoma"/>
                <w:color w:val="000000" w:themeColor="text1"/>
              </w:rPr>
              <w:t>10</w:t>
            </w:r>
          </w:p>
        </w:tc>
        <w:tc>
          <w:tcPr>
            <w:tcW w:w="2885" w:type="dxa"/>
            <w:shd w:val="clear" w:color="auto" w:fill="DAE9F7" w:themeFill="text2" w:themeFillTint="1A"/>
          </w:tcPr>
          <w:p w14:paraId="40819F56" w14:textId="46472547" w:rsidR="00480B51" w:rsidRPr="005850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El flujo completo sigue reglas determinísticas: si llega correo</w:t>
            </w:r>
            <w:r w:rsidR="005850CE">
              <w:rPr>
                <w:rFonts w:ascii="Verdana" w:hAnsi="Verdana" w:cs="Tahoma"/>
                <w:color w:val="000000" w:themeColor="text1"/>
              </w:rPr>
              <w:t xml:space="preserve">. </w:t>
            </w:r>
            <w:r w:rsidRPr="005850CE">
              <w:rPr>
                <w:rFonts w:ascii="Verdana" w:hAnsi="Verdana" w:cs="Tahoma"/>
                <w:color w:val="000000" w:themeColor="text1"/>
              </w:rPr>
              <w:t>extraer nombre</w:t>
            </w:r>
            <w:r w:rsidR="005850CE">
              <w:rPr>
                <w:rFonts w:ascii="Verdana" w:hAnsi="Verdana" w:cs="Tahoma"/>
                <w:color w:val="000000" w:themeColor="text1"/>
              </w:rPr>
              <w:t xml:space="preserve">, </w:t>
            </w:r>
            <w:r w:rsidRPr="005850CE">
              <w:rPr>
                <w:rFonts w:ascii="Verdana" w:hAnsi="Verdana" w:cs="Tahoma"/>
                <w:color w:val="000000" w:themeColor="text1"/>
              </w:rPr>
              <w:t>buscar</w:t>
            </w:r>
            <w:r w:rsidR="005850CE">
              <w:rPr>
                <w:rFonts w:ascii="Verdana" w:hAnsi="Verdana" w:cs="Tahoma"/>
                <w:color w:val="000000" w:themeColor="text1"/>
              </w:rPr>
              <w:t xml:space="preserve">, </w:t>
            </w:r>
            <w:r w:rsidRPr="005850CE">
              <w:rPr>
                <w:rFonts w:ascii="Verdana" w:hAnsi="Verdana" w:cs="Tahoma"/>
                <w:color w:val="000000" w:themeColor="text1"/>
              </w:rPr>
              <w:t>6</w:t>
            </w:r>
            <w:r w:rsidRPr="005850CE">
              <w:rPr>
                <w:rFonts w:ascii="Verdana" w:hAnsi="Verdana" w:cs="Verdana"/>
                <w:color w:val="000000" w:themeColor="text1"/>
              </w:rPr>
              <w:t>°</w:t>
            </w:r>
            <w:r w:rsidRPr="005850CE">
              <w:rPr>
                <w:rFonts w:ascii="Verdana" w:hAnsi="Verdana" w:cs="Tahoma"/>
                <w:color w:val="000000" w:themeColor="text1"/>
              </w:rPr>
              <w:t xml:space="preserve"> resultado</w:t>
            </w:r>
            <w:r w:rsidR="005850CE">
              <w:rPr>
                <w:rFonts w:ascii="Verdana" w:hAnsi="Verdana" w:cs="Tahoma"/>
                <w:color w:val="000000" w:themeColor="text1"/>
              </w:rPr>
              <w:t xml:space="preserve">, </w:t>
            </w:r>
            <w:r w:rsidRPr="005850CE">
              <w:rPr>
                <w:rFonts w:ascii="Verdana" w:hAnsi="Verdana" w:cs="Tahoma"/>
                <w:color w:val="000000" w:themeColor="text1"/>
              </w:rPr>
              <w:t>descargar</w:t>
            </w:r>
            <w:r w:rsidR="005850CE">
              <w:rPr>
                <w:rFonts w:ascii="Verdana" w:hAnsi="Verdana" w:cs="Tahoma"/>
                <w:color w:val="000000" w:themeColor="text1"/>
              </w:rPr>
              <w:t xml:space="preserve">, </w:t>
            </w:r>
            <w:r w:rsidRPr="005850CE">
              <w:rPr>
                <w:rFonts w:ascii="Verdana" w:hAnsi="Verdana" w:cs="Tahoma"/>
                <w:color w:val="000000" w:themeColor="text1"/>
              </w:rPr>
              <w:t xml:space="preserve">enviar. No requiere criterio humano. </w:t>
            </w:r>
            <w:r w:rsidRPr="005850CE">
              <w:rPr>
                <w:rFonts w:ascii="Verdana" w:hAnsi="Verdana" w:cs="Verdana"/>
                <w:color w:val="000000" w:themeColor="text1"/>
              </w:rPr>
              <w:t>Ú</w:t>
            </w:r>
            <w:r w:rsidRPr="005850CE">
              <w:rPr>
                <w:rFonts w:ascii="Verdana" w:hAnsi="Verdana" w:cs="Tahoma"/>
                <w:color w:val="000000" w:themeColor="text1"/>
              </w:rPr>
              <w:t>nica excepci</w:t>
            </w:r>
            <w:r w:rsidRPr="005850CE">
              <w:rPr>
                <w:rFonts w:ascii="Verdana" w:hAnsi="Verdana" w:cs="Verdana"/>
                <w:color w:val="000000" w:themeColor="text1"/>
              </w:rPr>
              <w:t>ó</w:t>
            </w:r>
            <w:r w:rsidRPr="005850CE">
              <w:rPr>
                <w:rFonts w:ascii="Verdana" w:hAnsi="Verdana" w:cs="Tahoma"/>
                <w:color w:val="000000" w:themeColor="text1"/>
              </w:rPr>
              <w:t>n: correos con nombre ambiguo o mal formado.</w:t>
            </w:r>
          </w:p>
        </w:tc>
      </w:tr>
      <w:tr w:rsidR="00480B51" w:rsidRPr="00993FE7" w14:paraId="493D7963" w14:textId="77777777" w:rsidTr="00585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p w14:paraId="4007C723" w14:textId="77777777" w:rsidR="00480B51" w:rsidRPr="00993FE7" w:rsidRDefault="00000000">
            <w:pPr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</w:rPr>
              <w:t>Calidad de Entradas</w:t>
            </w:r>
          </w:p>
          <w:p w14:paraId="056F52B3" w14:textId="77777777" w:rsidR="00480B51" w:rsidRPr="005850CE" w:rsidRDefault="00000000">
            <w:pPr>
              <w:rPr>
                <w:rFonts w:ascii="Verdana" w:hAnsi="Verdana" w:cs="Tahoma"/>
                <w:b w:val="0"/>
                <w:bCs w:val="0"/>
              </w:rPr>
            </w:pPr>
            <w:r w:rsidRPr="005850CE">
              <w:rPr>
                <w:rFonts w:ascii="Verdana" w:hAnsi="Verdana" w:cs="Tahoma"/>
                <w:b w:val="0"/>
                <w:bCs w:val="0"/>
                <w:i/>
                <w:iCs/>
              </w:rPr>
              <w:t>¿Los datos de entrada son digitales y estructurados?</w:t>
            </w:r>
          </w:p>
        </w:tc>
        <w:tc>
          <w:tcPr>
            <w:tcW w:w="1058" w:type="dxa"/>
            <w:shd w:val="clear" w:color="auto" w:fill="DAE9F7" w:themeFill="text2" w:themeFillTint="1A"/>
          </w:tcPr>
          <w:p w14:paraId="1AC44D5C" w14:textId="77777777" w:rsidR="00480B51" w:rsidRPr="005850C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20%</w:t>
            </w:r>
          </w:p>
        </w:tc>
        <w:tc>
          <w:tcPr>
            <w:tcW w:w="1467" w:type="dxa"/>
            <w:shd w:val="clear" w:color="auto" w:fill="DAE9F7" w:themeFill="text2" w:themeFillTint="1A"/>
          </w:tcPr>
          <w:p w14:paraId="77D87BF7" w14:textId="7C6B9A37" w:rsidR="00480B51" w:rsidRPr="005850C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85%</w:t>
            </w:r>
          </w:p>
        </w:tc>
        <w:tc>
          <w:tcPr>
            <w:tcW w:w="1363" w:type="dxa"/>
            <w:shd w:val="clear" w:color="auto" w:fill="DAE9F7" w:themeFill="text2" w:themeFillTint="1A"/>
          </w:tcPr>
          <w:p w14:paraId="47189FC0" w14:textId="77777777" w:rsidR="00480B51" w:rsidRPr="005850C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17 / 20</w:t>
            </w:r>
          </w:p>
        </w:tc>
        <w:tc>
          <w:tcPr>
            <w:tcW w:w="2885" w:type="dxa"/>
            <w:shd w:val="clear" w:color="auto" w:fill="DAE9F7" w:themeFill="text2" w:themeFillTint="1A"/>
          </w:tcPr>
          <w:p w14:paraId="16B56DAE" w14:textId="245FDCBE" w:rsidR="00480B51" w:rsidRPr="005850CE" w:rsidRDefault="00864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>
              <w:rPr>
                <w:rFonts w:ascii="Verdana" w:hAnsi="Verdana" w:cs="Tahoma"/>
                <w:color w:val="000000" w:themeColor="text1"/>
              </w:rPr>
              <w:t>El cuerpo del correo viene en texto plano, fácil de extraer, simplemente toca estandarizar el mensaje del correo o el</w:t>
            </w:r>
            <w:r w:rsidR="00000000" w:rsidRPr="005850CE">
              <w:rPr>
                <w:rFonts w:ascii="Verdana" w:hAnsi="Verdana" w:cs="Tahoma"/>
                <w:color w:val="000000" w:themeColor="text1"/>
              </w:rPr>
              <w:t xml:space="preserve"> único riesgo es que el remitente no siga el formato acordado (nombre sin estructura). Se mitiga con validación por regex y notificación de error.</w:t>
            </w:r>
          </w:p>
        </w:tc>
      </w:tr>
      <w:tr w:rsidR="00480B51" w:rsidRPr="00993FE7" w14:paraId="66810777" w14:textId="77777777" w:rsidTr="00585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p w14:paraId="5666A840" w14:textId="77777777" w:rsidR="00480B51" w:rsidRPr="00993FE7" w:rsidRDefault="00000000">
            <w:pPr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</w:rPr>
              <w:t>Tasa de Excepciones</w:t>
            </w:r>
          </w:p>
          <w:p w14:paraId="3B517E8F" w14:textId="77777777" w:rsidR="00480B51" w:rsidRPr="005850CE" w:rsidRDefault="00000000">
            <w:pPr>
              <w:rPr>
                <w:rFonts w:ascii="Verdana" w:hAnsi="Verdana" w:cs="Tahoma"/>
                <w:b w:val="0"/>
                <w:bCs w:val="0"/>
              </w:rPr>
            </w:pPr>
            <w:r w:rsidRPr="005850CE">
              <w:rPr>
                <w:rFonts w:ascii="Verdana" w:hAnsi="Verdana" w:cs="Tahoma"/>
                <w:b w:val="0"/>
                <w:bCs w:val="0"/>
                <w:i/>
                <w:iCs/>
              </w:rPr>
              <w:t>¿Con qué frecuencia el proceso se desvía del Happy Path? (Umbral: &lt;20%)</w:t>
            </w:r>
          </w:p>
        </w:tc>
        <w:tc>
          <w:tcPr>
            <w:tcW w:w="1058" w:type="dxa"/>
            <w:shd w:val="clear" w:color="auto" w:fill="DAE9F7" w:themeFill="text2" w:themeFillTint="1A"/>
          </w:tcPr>
          <w:p w14:paraId="40710F96" w14:textId="77777777" w:rsidR="00480B51" w:rsidRPr="005850C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20%</w:t>
            </w:r>
          </w:p>
        </w:tc>
        <w:tc>
          <w:tcPr>
            <w:tcW w:w="1467" w:type="dxa"/>
            <w:shd w:val="clear" w:color="auto" w:fill="DAE9F7" w:themeFill="text2" w:themeFillTint="1A"/>
          </w:tcPr>
          <w:p w14:paraId="4C6FCCF3" w14:textId="47083820" w:rsidR="00480B51" w:rsidRPr="005850C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15%</w:t>
            </w:r>
          </w:p>
        </w:tc>
        <w:tc>
          <w:tcPr>
            <w:tcW w:w="1363" w:type="dxa"/>
            <w:shd w:val="clear" w:color="auto" w:fill="DAE9F7" w:themeFill="text2" w:themeFillTint="1A"/>
          </w:tcPr>
          <w:p w14:paraId="78166FD9" w14:textId="77777777" w:rsidR="00480B51" w:rsidRPr="005850C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17 / 20</w:t>
            </w:r>
          </w:p>
        </w:tc>
        <w:tc>
          <w:tcPr>
            <w:tcW w:w="2885" w:type="dxa"/>
            <w:shd w:val="clear" w:color="auto" w:fill="DAE9F7" w:themeFill="text2" w:themeFillTint="1A"/>
          </w:tcPr>
          <w:p w14:paraId="131DE0B2" w14:textId="77777777" w:rsidR="00864D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 xml:space="preserve">Excepciones identificadas: </w:t>
            </w:r>
          </w:p>
          <w:p w14:paraId="0DA5A23E" w14:textId="77777777" w:rsidR="00864D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(1) página judicial no carga</w:t>
            </w:r>
          </w:p>
          <w:p w14:paraId="153E9456" w14:textId="1E21A824" w:rsidR="00864D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 xml:space="preserve">(2) </w:t>
            </w:r>
            <w:r w:rsidR="00864DAC">
              <w:rPr>
                <w:rFonts w:ascii="Verdana" w:hAnsi="Verdana" w:cs="Tahoma"/>
                <w:color w:val="000000" w:themeColor="text1"/>
              </w:rPr>
              <w:t xml:space="preserve">al consultar el </w:t>
            </w:r>
            <w:r w:rsidRPr="005850CE">
              <w:rPr>
                <w:rFonts w:ascii="Verdana" w:hAnsi="Verdana" w:cs="Tahoma"/>
                <w:color w:val="000000" w:themeColor="text1"/>
              </w:rPr>
              <w:t>nombre no devuelve resultados</w:t>
            </w:r>
          </w:p>
          <w:p w14:paraId="651839A9" w14:textId="77777777" w:rsidR="00864D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lastRenderedPageBreak/>
              <w:t>(3) hay menos de 6 registros</w:t>
            </w:r>
          </w:p>
          <w:p w14:paraId="0FCDD56A" w14:textId="6D6902D3" w:rsidR="00480B51" w:rsidRPr="005850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Todas son manejables con lógica de error y log.</w:t>
            </w:r>
          </w:p>
        </w:tc>
      </w:tr>
      <w:tr w:rsidR="00480B51" w:rsidRPr="00993FE7" w14:paraId="7421F6CE" w14:textId="77777777" w:rsidTr="00585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p w14:paraId="7F0856C3" w14:textId="77777777" w:rsidR="00480B51" w:rsidRPr="00993FE7" w:rsidRDefault="00000000">
            <w:pPr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</w:rPr>
              <w:lastRenderedPageBreak/>
              <w:t>Estabilidad de Aplicativos</w:t>
            </w:r>
          </w:p>
          <w:p w14:paraId="7DF584AD" w14:textId="77777777" w:rsidR="00480B51" w:rsidRPr="005850CE" w:rsidRDefault="00000000">
            <w:pPr>
              <w:rPr>
                <w:rFonts w:ascii="Verdana" w:hAnsi="Verdana" w:cs="Tahoma"/>
                <w:b w:val="0"/>
                <w:bCs w:val="0"/>
              </w:rPr>
            </w:pPr>
            <w:r w:rsidRPr="005850CE">
              <w:rPr>
                <w:rFonts w:ascii="Verdana" w:hAnsi="Verdana" w:cs="Tahoma"/>
                <w:b w:val="0"/>
                <w:bCs w:val="0"/>
                <w:i/>
                <w:iCs/>
              </w:rPr>
              <w:t>¿Las interfaces (UI) cambian frecuentemente? (Impacta el mantenimiento)</w:t>
            </w:r>
          </w:p>
        </w:tc>
        <w:tc>
          <w:tcPr>
            <w:tcW w:w="1058" w:type="dxa"/>
            <w:shd w:val="clear" w:color="auto" w:fill="DAE9F7" w:themeFill="text2" w:themeFillTint="1A"/>
          </w:tcPr>
          <w:p w14:paraId="4EEFDB34" w14:textId="77777777" w:rsidR="00480B51" w:rsidRPr="005850C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20%</w:t>
            </w:r>
          </w:p>
        </w:tc>
        <w:tc>
          <w:tcPr>
            <w:tcW w:w="1467" w:type="dxa"/>
            <w:shd w:val="clear" w:color="auto" w:fill="DAE9F7" w:themeFill="text2" w:themeFillTint="1A"/>
          </w:tcPr>
          <w:p w14:paraId="62B94B8E" w14:textId="77777777" w:rsidR="00480B51" w:rsidRPr="005850C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Media-Alta</w:t>
            </w:r>
          </w:p>
        </w:tc>
        <w:tc>
          <w:tcPr>
            <w:tcW w:w="1363" w:type="dxa"/>
            <w:shd w:val="clear" w:color="auto" w:fill="DAE9F7" w:themeFill="text2" w:themeFillTint="1A"/>
          </w:tcPr>
          <w:p w14:paraId="7994757A" w14:textId="75538226" w:rsidR="00480B51" w:rsidRPr="005850C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1</w:t>
            </w:r>
            <w:r w:rsidR="000F201E">
              <w:rPr>
                <w:rFonts w:ascii="Verdana" w:hAnsi="Verdana" w:cs="Tahoma"/>
                <w:color w:val="000000" w:themeColor="text1"/>
              </w:rPr>
              <w:t>6</w:t>
            </w:r>
            <w:r w:rsidRPr="005850CE">
              <w:rPr>
                <w:rFonts w:ascii="Verdana" w:hAnsi="Verdana" w:cs="Tahoma"/>
                <w:color w:val="000000" w:themeColor="text1"/>
              </w:rPr>
              <w:t xml:space="preserve"> / 20</w:t>
            </w:r>
          </w:p>
        </w:tc>
        <w:tc>
          <w:tcPr>
            <w:tcW w:w="2885" w:type="dxa"/>
            <w:shd w:val="clear" w:color="auto" w:fill="DAE9F7" w:themeFill="text2" w:themeFillTint="1A"/>
          </w:tcPr>
          <w:p w14:paraId="4F6BC2EE" w14:textId="3DDC7180" w:rsidR="00480B51" w:rsidRPr="005850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 xml:space="preserve">El portal de la Rama Judicial es un sistema público del Estado colombiano con actualizaciones periódicas. </w:t>
            </w:r>
            <w:r w:rsidR="000F201E">
              <w:rPr>
                <w:rFonts w:ascii="Verdana" w:hAnsi="Verdana" w:cs="Tahoma"/>
                <w:color w:val="000000" w:themeColor="text1"/>
              </w:rPr>
              <w:t xml:space="preserve">El </w:t>
            </w:r>
            <w:r w:rsidRPr="005850CE">
              <w:rPr>
                <w:rFonts w:ascii="Verdana" w:hAnsi="Verdana" w:cs="Tahoma"/>
                <w:color w:val="000000" w:themeColor="text1"/>
              </w:rPr>
              <w:t xml:space="preserve">Riesgo </w:t>
            </w:r>
            <w:r w:rsidR="000F201E">
              <w:rPr>
                <w:rFonts w:ascii="Verdana" w:hAnsi="Verdana" w:cs="Tahoma"/>
                <w:color w:val="000000" w:themeColor="text1"/>
              </w:rPr>
              <w:t xml:space="preserve">es </w:t>
            </w:r>
            <w:r w:rsidRPr="005850CE">
              <w:rPr>
                <w:rFonts w:ascii="Verdana" w:hAnsi="Verdana" w:cs="Tahoma"/>
                <w:color w:val="000000" w:themeColor="text1"/>
              </w:rPr>
              <w:t xml:space="preserve">moderado </w:t>
            </w:r>
            <w:r w:rsidR="000F201E">
              <w:rPr>
                <w:rFonts w:ascii="Verdana" w:hAnsi="Verdana" w:cs="Tahoma"/>
                <w:color w:val="000000" w:themeColor="text1"/>
              </w:rPr>
              <w:t xml:space="preserve">porque se puede trabajar xpath dinámicos </w:t>
            </w:r>
            <w:r w:rsidRPr="005850CE">
              <w:rPr>
                <w:rFonts w:ascii="Verdana" w:hAnsi="Verdana" w:cs="Tahoma"/>
                <w:color w:val="000000" w:themeColor="text1"/>
              </w:rPr>
              <w:t>y esperas inteligentes (waitForElement)</w:t>
            </w:r>
          </w:p>
        </w:tc>
      </w:tr>
      <w:tr w:rsidR="00480B51" w:rsidRPr="00993FE7" w14:paraId="1860C64D" w14:textId="77777777" w:rsidTr="00585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p w14:paraId="56062E93" w14:textId="77777777" w:rsidR="00480B51" w:rsidRPr="00993FE7" w:rsidRDefault="00000000">
            <w:pPr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</w:rPr>
              <w:t>Volumétria y AHT</w:t>
            </w:r>
          </w:p>
          <w:p w14:paraId="4635B36A" w14:textId="77777777" w:rsidR="00480B51" w:rsidRPr="005850CE" w:rsidRDefault="00000000">
            <w:pPr>
              <w:rPr>
                <w:rFonts w:ascii="Verdana" w:hAnsi="Verdana" w:cs="Tahoma"/>
                <w:b w:val="0"/>
                <w:bCs w:val="0"/>
              </w:rPr>
            </w:pPr>
            <w:r w:rsidRPr="005850CE">
              <w:rPr>
                <w:rFonts w:ascii="Verdana" w:hAnsi="Verdana" w:cs="Tahoma"/>
                <w:b w:val="0"/>
                <w:bCs w:val="0"/>
                <w:i/>
                <w:iCs/>
              </w:rPr>
              <w:t>Transacciones/mes y tiempo humano por caso (Define ROI y escala de bots)</w:t>
            </w:r>
          </w:p>
        </w:tc>
        <w:tc>
          <w:tcPr>
            <w:tcW w:w="1058" w:type="dxa"/>
            <w:shd w:val="clear" w:color="auto" w:fill="DAE9F7" w:themeFill="text2" w:themeFillTint="1A"/>
          </w:tcPr>
          <w:p w14:paraId="1530C692" w14:textId="77777777" w:rsidR="00480B51" w:rsidRPr="005850C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20%</w:t>
            </w:r>
          </w:p>
        </w:tc>
        <w:tc>
          <w:tcPr>
            <w:tcW w:w="1467" w:type="dxa"/>
            <w:shd w:val="clear" w:color="auto" w:fill="DAE9F7" w:themeFill="text2" w:themeFillTint="1A"/>
          </w:tcPr>
          <w:p w14:paraId="0B3E9972" w14:textId="77777777" w:rsidR="00480B51" w:rsidRPr="005850C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Est. 50–200/mes | AHT ~8 min</w:t>
            </w:r>
          </w:p>
        </w:tc>
        <w:tc>
          <w:tcPr>
            <w:tcW w:w="1363" w:type="dxa"/>
            <w:shd w:val="clear" w:color="auto" w:fill="DAE9F7" w:themeFill="text2" w:themeFillTint="1A"/>
          </w:tcPr>
          <w:p w14:paraId="7B916C0C" w14:textId="077C9FA6" w:rsidR="00480B51" w:rsidRPr="005850CE" w:rsidRDefault="000F68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>
              <w:rPr>
                <w:rFonts w:ascii="Verdana" w:hAnsi="Verdana" w:cs="Tahoma"/>
                <w:color w:val="000000" w:themeColor="text1"/>
              </w:rPr>
              <w:t>7</w:t>
            </w:r>
            <w:r w:rsidR="00000000" w:rsidRPr="005850CE">
              <w:rPr>
                <w:rFonts w:ascii="Verdana" w:hAnsi="Verdana" w:cs="Tahoma"/>
                <w:color w:val="000000" w:themeColor="text1"/>
              </w:rPr>
              <w:t xml:space="preserve"> / </w:t>
            </w:r>
            <w:r>
              <w:rPr>
                <w:rFonts w:ascii="Verdana" w:hAnsi="Verdana" w:cs="Tahoma"/>
                <w:color w:val="000000" w:themeColor="text1"/>
              </w:rPr>
              <w:t>10</w:t>
            </w:r>
          </w:p>
        </w:tc>
        <w:tc>
          <w:tcPr>
            <w:tcW w:w="2885" w:type="dxa"/>
            <w:shd w:val="clear" w:color="auto" w:fill="DAE9F7" w:themeFill="text2" w:themeFillTint="1A"/>
          </w:tcPr>
          <w:p w14:paraId="14EB0D0F" w14:textId="77777777" w:rsidR="00480B51" w:rsidRPr="005850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5850CE">
              <w:rPr>
                <w:rFonts w:ascii="Verdana" w:hAnsi="Verdana" w:cs="Tahoma"/>
                <w:color w:val="000000" w:themeColor="text1"/>
              </w:rPr>
              <w:t>Con AHT humano estimado de 8 minutos por consulta y un volumen de 50–200 casos/mes, el bot libera entre 6,7 y 26,7 horas/mes. Un solo bot es suficiente; no se requiere concurrencia. ROI positivo desde el primer mes de operación.</w:t>
            </w:r>
          </w:p>
        </w:tc>
      </w:tr>
      <w:tr w:rsidR="000F680E" w:rsidRPr="00993FE7" w14:paraId="22E7F8E2" w14:textId="77777777" w:rsidTr="00585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1"/>
            </w:tblGrid>
            <w:tr w:rsidR="000F680E" w:rsidRPr="000F680E" w14:paraId="7976E4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EC7E2" w14:textId="77777777" w:rsidR="000F680E" w:rsidRPr="000F680E" w:rsidRDefault="000F680E" w:rsidP="000F680E">
                  <w:pPr>
                    <w:spacing w:after="0" w:line="240" w:lineRule="auto"/>
                    <w:rPr>
                      <w:rFonts w:ascii="Verdana" w:hAnsi="Verdana" w:cs="Tahoma"/>
                      <w:color w:val="FFFFFF" w:themeColor="background1"/>
                    </w:rPr>
                  </w:pPr>
                  <w:r w:rsidRPr="000F680E">
                    <w:rPr>
                      <w:rFonts w:ascii="Verdana" w:hAnsi="Verdana" w:cs="Tahoma"/>
                      <w:color w:val="FFFFFF" w:themeColor="background1"/>
                    </w:rPr>
                    <w:t>Criticidad del Proceso</w:t>
                  </w:r>
                </w:p>
              </w:tc>
            </w:tr>
          </w:tbl>
          <w:p w14:paraId="6120FE1D" w14:textId="77777777" w:rsidR="000F680E" w:rsidRPr="000F680E" w:rsidRDefault="000F680E" w:rsidP="000F680E">
            <w:pPr>
              <w:rPr>
                <w:rFonts w:ascii="Verdana" w:hAnsi="Verdana" w:cs="Tahom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680E" w:rsidRPr="000F680E" w14:paraId="23864F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19BE4" w14:textId="77777777" w:rsidR="000F680E" w:rsidRPr="000F680E" w:rsidRDefault="000F680E" w:rsidP="000F680E">
                  <w:pPr>
                    <w:spacing w:after="0" w:line="240" w:lineRule="auto"/>
                    <w:rPr>
                      <w:rFonts w:ascii="Verdana" w:hAnsi="Verdana" w:cs="Tahoma"/>
                      <w:color w:val="FFFFFF" w:themeColor="background1"/>
                    </w:rPr>
                  </w:pPr>
                </w:p>
              </w:tc>
            </w:tr>
          </w:tbl>
          <w:p w14:paraId="3AB441FD" w14:textId="77777777" w:rsidR="000F680E" w:rsidRPr="00993FE7" w:rsidRDefault="000F680E" w:rsidP="000F680E">
            <w:pPr>
              <w:rPr>
                <w:rFonts w:ascii="Verdana" w:hAnsi="Verdana" w:cs="Tahoma"/>
                <w:b w:val="0"/>
                <w:bCs w:val="0"/>
              </w:rPr>
            </w:pPr>
          </w:p>
        </w:tc>
        <w:tc>
          <w:tcPr>
            <w:tcW w:w="1058" w:type="dxa"/>
            <w:shd w:val="clear" w:color="auto" w:fill="DAE9F7" w:themeFill="text2" w:themeFillTint="1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5"/>
            </w:tblGrid>
            <w:tr w:rsidR="000F680E" w:rsidRPr="00C67D5D" w14:paraId="16418395" w14:textId="77777777" w:rsidTr="008250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0B8E1" w14:textId="77777777" w:rsidR="000F680E" w:rsidRPr="00C67D5D" w:rsidRDefault="000F680E" w:rsidP="000F680E">
                  <w:r w:rsidRPr="00C67D5D">
                    <w:t>10%</w:t>
                  </w:r>
                </w:p>
              </w:tc>
            </w:tr>
          </w:tbl>
          <w:p w14:paraId="30545B5B" w14:textId="77777777" w:rsidR="000F680E" w:rsidRPr="005850CE" w:rsidRDefault="000F680E" w:rsidP="000F68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</w:p>
        </w:tc>
        <w:tc>
          <w:tcPr>
            <w:tcW w:w="1467" w:type="dxa"/>
            <w:shd w:val="clear" w:color="auto" w:fill="DAE9F7" w:themeFill="text2" w:themeFillTint="1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5"/>
            </w:tblGrid>
            <w:tr w:rsidR="000F680E" w:rsidRPr="00C67D5D" w14:paraId="3D003E23" w14:textId="77777777" w:rsidTr="008250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61978F" w14:textId="77777777" w:rsidR="000F680E" w:rsidRPr="00C67D5D" w:rsidRDefault="000F680E" w:rsidP="000F680E">
                  <w:r w:rsidRPr="00C67D5D">
                    <w:t>10%</w:t>
                  </w:r>
                </w:p>
              </w:tc>
            </w:tr>
          </w:tbl>
          <w:p w14:paraId="2F4180BC" w14:textId="77777777" w:rsidR="000F680E" w:rsidRPr="005850CE" w:rsidRDefault="000F680E" w:rsidP="000F68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</w:p>
        </w:tc>
        <w:tc>
          <w:tcPr>
            <w:tcW w:w="1363" w:type="dxa"/>
            <w:shd w:val="clear" w:color="auto" w:fill="DAE9F7" w:themeFill="text2" w:themeFillTint="1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2"/>
            </w:tblGrid>
            <w:tr w:rsidR="000F680E" w:rsidRPr="00C67D5D" w14:paraId="75B9F991" w14:textId="77777777" w:rsidTr="008250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CA1DA" w14:textId="23B0B1D1" w:rsidR="000F680E" w:rsidRPr="00C67D5D" w:rsidRDefault="000F680E" w:rsidP="000F680E">
                  <w:r w:rsidRPr="00C67D5D">
                    <w:t>10</w:t>
                  </w:r>
                  <w:r>
                    <w:t xml:space="preserve"> / 10</w:t>
                  </w:r>
                </w:p>
              </w:tc>
            </w:tr>
          </w:tbl>
          <w:p w14:paraId="7EF47B7E" w14:textId="77777777" w:rsidR="000F680E" w:rsidRPr="005850CE" w:rsidRDefault="000F680E" w:rsidP="000F68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</w:p>
        </w:tc>
        <w:tc>
          <w:tcPr>
            <w:tcW w:w="2885" w:type="dxa"/>
            <w:shd w:val="clear" w:color="auto" w:fill="DAE9F7" w:themeFill="text2" w:themeFillTint="1A"/>
          </w:tcPr>
          <w:p w14:paraId="043290C1" w14:textId="2C6D6CF4" w:rsidR="000F680E" w:rsidRPr="005850CE" w:rsidRDefault="000F680E" w:rsidP="000F68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0F680E">
              <w:rPr>
                <w:rFonts w:ascii="Verdana" w:hAnsi="Verdana" w:cs="Tahoma"/>
                <w:color w:val="000000" w:themeColor="text1"/>
              </w:rPr>
              <w:t>El proceso soporta consultas judiciales y afecta tiempos de respuesta al usuario. No detiene la operación principal si falla, pero sí impacta cumplimiento operativo y SLA internos.</w:t>
            </w:r>
          </w:p>
        </w:tc>
      </w:tr>
      <w:tr w:rsidR="000F680E" w:rsidRPr="00993FE7" w14:paraId="1515C63B" w14:textId="77777777" w:rsidTr="00585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p w14:paraId="2CDF387C" w14:textId="08834CBC" w:rsidR="000F680E" w:rsidRPr="000F680E" w:rsidRDefault="000F680E" w:rsidP="000F680E">
            <w:pPr>
              <w:rPr>
                <w:rFonts w:ascii="Verdana" w:hAnsi="Verdana" w:cs="Tahoma"/>
              </w:rPr>
            </w:pPr>
            <w:r w:rsidRPr="000F680E">
              <w:rPr>
                <w:rFonts w:ascii="Verdana" w:hAnsi="Verdana" w:cs="Tahoma"/>
              </w:rPr>
              <w:t>Madurez del Proceso</w:t>
            </w:r>
          </w:p>
        </w:tc>
        <w:tc>
          <w:tcPr>
            <w:tcW w:w="1058" w:type="dxa"/>
            <w:shd w:val="clear" w:color="auto" w:fill="DAE9F7" w:themeFill="text2" w:themeFillTint="1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5"/>
            </w:tblGrid>
            <w:tr w:rsidR="000F680E" w:rsidRPr="005B7FA8" w14:paraId="4194E726" w14:textId="77777777" w:rsidTr="00D53F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57562" w14:textId="77777777" w:rsidR="000F680E" w:rsidRPr="005B7FA8" w:rsidRDefault="000F680E" w:rsidP="000F680E">
                  <w:r w:rsidRPr="005B7FA8">
                    <w:t>10%</w:t>
                  </w:r>
                </w:p>
              </w:tc>
            </w:tr>
          </w:tbl>
          <w:p w14:paraId="0A86C2B2" w14:textId="77777777" w:rsidR="000F680E" w:rsidRPr="00C67D5D" w:rsidRDefault="000F680E" w:rsidP="000F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7" w:type="dxa"/>
            <w:shd w:val="clear" w:color="auto" w:fill="DAE9F7" w:themeFill="text2" w:themeFillTint="1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5"/>
            </w:tblGrid>
            <w:tr w:rsidR="000F680E" w:rsidRPr="005B7FA8" w14:paraId="78515A17" w14:textId="77777777" w:rsidTr="00D53F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47FA4" w14:textId="77777777" w:rsidR="000F680E" w:rsidRPr="005B7FA8" w:rsidRDefault="000F680E" w:rsidP="000F680E">
                  <w:r w:rsidRPr="005B7FA8">
                    <w:t>10%</w:t>
                  </w:r>
                </w:p>
              </w:tc>
            </w:tr>
          </w:tbl>
          <w:p w14:paraId="6EE7CB60" w14:textId="77777777" w:rsidR="000F680E" w:rsidRPr="00C67D5D" w:rsidRDefault="000F680E" w:rsidP="000F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3" w:type="dxa"/>
            <w:shd w:val="clear" w:color="auto" w:fill="DAE9F7" w:themeFill="text2" w:themeFillTint="1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2"/>
            </w:tblGrid>
            <w:tr w:rsidR="000F680E" w:rsidRPr="005B7FA8" w14:paraId="0EE90D3C" w14:textId="77777777" w:rsidTr="00D53F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A284D" w14:textId="0B797851" w:rsidR="000F680E" w:rsidRPr="005B7FA8" w:rsidRDefault="000F680E" w:rsidP="000F680E">
                  <w:r w:rsidRPr="005B7FA8">
                    <w:t>10</w:t>
                  </w:r>
                  <w:r>
                    <w:t xml:space="preserve"> / 10</w:t>
                  </w:r>
                </w:p>
              </w:tc>
            </w:tr>
          </w:tbl>
          <w:p w14:paraId="4D72223A" w14:textId="77777777" w:rsidR="000F680E" w:rsidRPr="00C67D5D" w:rsidRDefault="000F680E" w:rsidP="000F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5" w:type="dxa"/>
            <w:shd w:val="clear" w:color="auto" w:fill="DAE9F7" w:themeFill="text2" w:themeFillTint="1A"/>
          </w:tcPr>
          <w:p w14:paraId="2E97EAC1" w14:textId="079E812E" w:rsidR="000F680E" w:rsidRPr="000F680E" w:rsidRDefault="000F680E" w:rsidP="000F68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 w:cs="Tahoma"/>
                <w:color w:val="000000" w:themeColor="text1"/>
              </w:rPr>
            </w:pPr>
            <w:r w:rsidRPr="000F680E">
              <w:rPr>
                <w:rFonts w:ascii="Verdana" w:hAnsi="Verdana" w:cs="Tahoma"/>
                <w:color w:val="000000" w:themeColor="text1"/>
              </w:rPr>
              <w:t xml:space="preserve">El flujo es repetitivo y conocido, pero aún depende parcialmente de convenciones </w:t>
            </w:r>
            <w:r w:rsidRPr="000F680E">
              <w:rPr>
                <w:rFonts w:ascii="Verdana" w:hAnsi="Verdana" w:cs="Tahoma"/>
                <w:color w:val="000000" w:themeColor="text1"/>
              </w:rPr>
              <w:lastRenderedPageBreak/>
              <w:t>manuales en la estructura del correo. Se recomienda formalizar reglas operativas y entradas estándar.</w:t>
            </w:r>
          </w:p>
        </w:tc>
      </w:tr>
      <w:tr w:rsidR="00480B51" w:rsidRPr="00993FE7" w14:paraId="039D98C3" w14:textId="77777777" w:rsidTr="00585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7" w:type="dxa"/>
            <w:shd w:val="clear" w:color="auto" w:fill="4C94D8" w:themeFill="text2" w:themeFillTint="80"/>
          </w:tcPr>
          <w:p w14:paraId="53A4473F" w14:textId="77777777" w:rsidR="00480B51" w:rsidRPr="00993FE7" w:rsidRDefault="00000000">
            <w:pPr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color w:val="FFFFFF"/>
              </w:rPr>
              <w:lastRenderedPageBreak/>
              <w:t>SCORE GLOBAL RPA</w:t>
            </w:r>
          </w:p>
        </w:tc>
        <w:tc>
          <w:tcPr>
            <w:tcW w:w="1058" w:type="dxa"/>
            <w:shd w:val="clear" w:color="auto" w:fill="4C94D8" w:themeFill="text2" w:themeFillTint="80"/>
          </w:tcPr>
          <w:p w14:paraId="604E1C78" w14:textId="77777777" w:rsidR="00480B51" w:rsidRPr="00993FE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b/>
                <w:bCs/>
                <w:color w:val="FFFFFF"/>
              </w:rPr>
              <w:t>100%</w:t>
            </w:r>
          </w:p>
        </w:tc>
        <w:tc>
          <w:tcPr>
            <w:tcW w:w="1467" w:type="dxa"/>
            <w:shd w:val="clear" w:color="auto" w:fill="4C94D8" w:themeFill="text2" w:themeFillTint="80"/>
          </w:tcPr>
          <w:p w14:paraId="2FA7069B" w14:textId="77777777" w:rsidR="00480B51" w:rsidRPr="00993FE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b/>
                <w:bCs/>
                <w:color w:val="FFFFFF"/>
              </w:rPr>
              <w:t>—</w:t>
            </w:r>
          </w:p>
        </w:tc>
        <w:tc>
          <w:tcPr>
            <w:tcW w:w="1363" w:type="dxa"/>
            <w:shd w:val="clear" w:color="auto" w:fill="4C94D8" w:themeFill="text2" w:themeFillTint="80"/>
          </w:tcPr>
          <w:p w14:paraId="35B52813" w14:textId="0936F73C" w:rsidR="00480B51" w:rsidRPr="00993FE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</w:rPr>
            </w:pPr>
            <w:r w:rsidRPr="00993FE7">
              <w:rPr>
                <w:rFonts w:ascii="Verdana" w:hAnsi="Verdana" w:cs="Tahoma"/>
                <w:b/>
                <w:bCs/>
                <w:color w:val="FFFFFF"/>
              </w:rPr>
              <w:t>8</w:t>
            </w:r>
            <w:r w:rsidR="000F680E">
              <w:rPr>
                <w:rFonts w:ascii="Verdana" w:hAnsi="Verdana" w:cs="Tahoma"/>
                <w:b/>
                <w:bCs/>
                <w:color w:val="FFFFFF"/>
              </w:rPr>
              <w:t>6</w:t>
            </w:r>
            <w:r w:rsidRPr="00993FE7">
              <w:rPr>
                <w:rFonts w:ascii="Verdana" w:hAnsi="Verdana" w:cs="Tahoma"/>
                <w:b/>
                <w:bCs/>
                <w:color w:val="FFFFFF"/>
              </w:rPr>
              <w:t xml:space="preserve"> / 100</w:t>
            </w:r>
          </w:p>
        </w:tc>
        <w:tc>
          <w:tcPr>
            <w:tcW w:w="2885" w:type="dxa"/>
            <w:shd w:val="clear" w:color="auto" w:fill="4C94D8" w:themeFill="text2" w:themeFillTint="80"/>
          </w:tcPr>
          <w:p w14:paraId="01CF2A7C" w14:textId="47BC193A" w:rsidR="00480B51" w:rsidRPr="00963D66" w:rsidRDefault="00480B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 w:cs="Tahoma"/>
                <w:i/>
                <w:iCs/>
              </w:rPr>
            </w:pPr>
          </w:p>
        </w:tc>
      </w:tr>
    </w:tbl>
    <w:p w14:paraId="4FFA2FC8" w14:textId="7D2BCEEB" w:rsidR="00EE47C4" w:rsidRDefault="00EE47C4" w:rsidP="00EE47C4">
      <w:pPr>
        <w:spacing w:before="160" w:after="80"/>
        <w:rPr>
          <w:rFonts w:ascii="Verdana" w:hAnsi="Verdana" w:cs="Tahoma"/>
        </w:rPr>
      </w:pPr>
      <w:r w:rsidRPr="00993FE7">
        <w:rPr>
          <w:rFonts w:ascii="Verdana" w:hAnsi="Verdana" w:cs="Tahoma"/>
          <w:b/>
          <w:bCs/>
          <w:color w:val="2E75B6"/>
        </w:rPr>
        <w:t>Escala de Referencia:</w:t>
      </w:r>
      <w:r w:rsidRPr="00993FE7">
        <w:rPr>
          <w:rFonts w:ascii="Verdana" w:hAnsi="Verdana" w:cs="Tahoma"/>
        </w:rPr>
        <w:t xml:space="preserve"> 0–59 = No viable (requiere BPR) | 60–74 = Viable con reservas | 75–89 = Alta idoneidad | 90–100 = Óptimo para RPA</w:t>
      </w:r>
    </w:p>
    <w:p w14:paraId="0448207A" w14:textId="3BCD7F97" w:rsidR="009447E6" w:rsidRDefault="009447E6" w:rsidP="009447E6">
      <w:pPr>
        <w:rPr>
          <w:rFonts w:ascii="Verdana" w:hAnsi="Verdana" w:cs="Tahoma"/>
          <w:b/>
          <w:bCs/>
        </w:rPr>
      </w:pPr>
      <w:r>
        <w:rPr>
          <w:rFonts w:ascii="Verdana" w:hAnsi="Verdana" w:cs="Tahom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5A222" wp14:editId="4E10B4DA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5800725" cy="971550"/>
                <wp:effectExtent l="0" t="0" r="28575" b="19050"/>
                <wp:wrapNone/>
                <wp:docPr id="66806461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971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188B8" w14:textId="77777777" w:rsidR="00963D66" w:rsidRPr="00963D66" w:rsidRDefault="00963D66" w:rsidP="00963D66">
                            <w:pPr>
                              <w:spacing w:before="160" w:after="80"/>
                              <w:rPr>
                                <w:rFonts w:ascii="Verdana" w:hAnsi="Verdana" w:cs="Tahoma"/>
                                <w:color w:val="FFFFFF" w:themeColor="background1"/>
                              </w:rPr>
                            </w:pPr>
                            <w:r w:rsidRPr="00963D66">
                              <w:rPr>
                                <w:rFonts w:ascii="Verdana" w:hAnsi="Verdana" w:cs="Tahoma"/>
                                <w:color w:val="FFFFFF" w:themeColor="background1"/>
                              </w:rPr>
                              <w:t>PROCESO VIABLE PARA RPA — Alta idoneidad. El principal riesgo a gestionar es la estabilidad del portal judicial (UI pública). Se recomienda proceder con automatización.</w:t>
                            </w:r>
                          </w:p>
                          <w:p w14:paraId="1057CD70" w14:textId="77777777" w:rsidR="00963D66" w:rsidRDefault="00963D66" w:rsidP="00963D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5A222" id="Rectángulo 1" o:spid="_x0000_s1026" style="position:absolute;margin-left:0;margin-top:1.15pt;width:456.75pt;height:76.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" fillcolor="#215e99 [2431]" strokecolor="#215e99 [2431]" strokeweight="1.5pt">
                <v:textbox>
                  <w:txbxContent>
                    <w:p w14:paraId="715188B8" w14:textId="77777777" w:rsidR="00963D66" w:rsidRPr="00963D66" w:rsidRDefault="00963D66" w:rsidP="00963D66">
                      <w:pPr>
                        <w:spacing w:before="160" w:after="80"/>
                        <w:rPr>
                          <w:rFonts w:ascii="Verdana" w:hAnsi="Verdana" w:cs="Tahoma"/>
                          <w:color w:val="FFFFFF" w:themeColor="background1"/>
                        </w:rPr>
                      </w:pPr>
                      <w:r w:rsidRPr="00963D66">
                        <w:rPr>
                          <w:rFonts w:ascii="Verdana" w:hAnsi="Verdana" w:cs="Tahoma"/>
                          <w:color w:val="FFFFFF" w:themeColor="background1"/>
                        </w:rPr>
                        <w:t>PROCESO VIABLE PARA RPA — Alta idoneidad. El principal riesgo a gestionar es la estabilidad del portal judicial (UI pública). Se recomienda proceder con automatización.</w:t>
                      </w:r>
                    </w:p>
                    <w:p w14:paraId="1057CD70" w14:textId="77777777" w:rsidR="00963D66" w:rsidRDefault="00963D66" w:rsidP="00963D6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63034F" w14:textId="77777777" w:rsidR="009447E6" w:rsidRDefault="009447E6" w:rsidP="009447E6">
      <w:pPr>
        <w:rPr>
          <w:rFonts w:ascii="Verdana" w:hAnsi="Verdana" w:cs="Tahoma"/>
          <w:b/>
          <w:bCs/>
        </w:rPr>
      </w:pPr>
    </w:p>
    <w:p w14:paraId="47A9653E" w14:textId="77777777" w:rsidR="009447E6" w:rsidRDefault="009447E6" w:rsidP="009447E6">
      <w:pPr>
        <w:rPr>
          <w:rFonts w:ascii="Verdana" w:hAnsi="Verdana" w:cs="Tahoma"/>
          <w:b/>
          <w:bCs/>
        </w:rPr>
      </w:pPr>
    </w:p>
    <w:p w14:paraId="6C2E6A03" w14:textId="77777777" w:rsidR="009447E6" w:rsidRPr="009447E6" w:rsidRDefault="009447E6" w:rsidP="009447E6">
      <w:pPr>
        <w:rPr>
          <w:rFonts w:ascii="Verdana" w:hAnsi="Verdana" w:cs="Tahoma"/>
          <w:b/>
          <w:bCs/>
        </w:rPr>
      </w:pPr>
    </w:p>
    <w:p w14:paraId="39575EF0" w14:textId="76B44991" w:rsidR="00EE47C4" w:rsidRPr="00781E9C" w:rsidRDefault="00EE47C4" w:rsidP="00781E9C">
      <w:pPr>
        <w:rPr>
          <w:rFonts w:ascii="Verdana" w:hAnsi="Verdana" w:cs="Tahoma"/>
          <w:color w:val="215E99" w:themeColor="text2" w:themeTint="BF"/>
        </w:rPr>
      </w:pPr>
      <w:r w:rsidRPr="00781E9C">
        <w:rPr>
          <w:rFonts w:ascii="Verdana" w:hAnsi="Verdana" w:cs="Tahoma"/>
          <w:b/>
          <w:bCs/>
          <w:color w:val="215E99" w:themeColor="text2" w:themeTint="BF"/>
        </w:rPr>
        <w:t>(SLA):</w:t>
      </w:r>
    </w:p>
    <w:p w14:paraId="67E1FE98" w14:textId="7E15F9D6" w:rsidR="00D453FB" w:rsidRPr="00781E9C" w:rsidRDefault="00EE47C4" w:rsidP="00781E9C">
      <w:pPr>
        <w:pStyle w:val="Prrafodelista"/>
        <w:numPr>
          <w:ilvl w:val="0"/>
          <w:numId w:val="5"/>
        </w:numPr>
        <w:rPr>
          <w:rFonts w:ascii="Verdana" w:hAnsi="Verdana" w:cs="Tahoma"/>
        </w:rPr>
      </w:pPr>
      <w:r w:rsidRPr="00781E9C">
        <w:rPr>
          <w:rFonts w:ascii="Verdana" w:hAnsi="Verdana" w:cs="Tahoma"/>
        </w:rPr>
        <w:t xml:space="preserve">¿Cuándo debe correr el bot? Lunes a </w:t>
      </w:r>
      <w:r w:rsidR="00CA2F60" w:rsidRPr="00781E9C">
        <w:rPr>
          <w:rFonts w:ascii="Verdana" w:hAnsi="Verdana" w:cs="Tahoma"/>
        </w:rPr>
        <w:t>viernes</w:t>
      </w:r>
      <w:r w:rsidRPr="00781E9C">
        <w:rPr>
          <w:rFonts w:ascii="Verdana" w:hAnsi="Verdana" w:cs="Tahoma"/>
        </w:rPr>
        <w:t>, 8 AM - 5 PM</w:t>
      </w:r>
    </w:p>
    <w:sectPr w:rsidR="00D453FB" w:rsidRPr="00781E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SF 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0D5"/>
    <w:multiLevelType w:val="multilevel"/>
    <w:tmpl w:val="BC5A4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D191B"/>
    <w:multiLevelType w:val="multilevel"/>
    <w:tmpl w:val="BC6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45B35"/>
    <w:multiLevelType w:val="multilevel"/>
    <w:tmpl w:val="9F0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24D95"/>
    <w:multiLevelType w:val="hybridMultilevel"/>
    <w:tmpl w:val="0668168E"/>
    <w:lvl w:ilvl="0" w:tplc="95C2D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5E99" w:themeColor="text2" w:themeTint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D3EBA"/>
    <w:multiLevelType w:val="multilevel"/>
    <w:tmpl w:val="4DF2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715091">
    <w:abstractNumId w:val="4"/>
  </w:num>
  <w:num w:numId="2" w16cid:durableId="884217104">
    <w:abstractNumId w:val="2"/>
  </w:num>
  <w:num w:numId="3" w16cid:durableId="2102749898">
    <w:abstractNumId w:val="0"/>
  </w:num>
  <w:num w:numId="4" w16cid:durableId="1945109922">
    <w:abstractNumId w:val="1"/>
  </w:num>
  <w:num w:numId="5" w16cid:durableId="463161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C4"/>
    <w:rsid w:val="00006CE3"/>
    <w:rsid w:val="000353B3"/>
    <w:rsid w:val="00071765"/>
    <w:rsid w:val="000F201E"/>
    <w:rsid w:val="000F680E"/>
    <w:rsid w:val="001322AA"/>
    <w:rsid w:val="00141540"/>
    <w:rsid w:val="00227CBE"/>
    <w:rsid w:val="0025506C"/>
    <w:rsid w:val="00302667"/>
    <w:rsid w:val="00322045"/>
    <w:rsid w:val="003229A2"/>
    <w:rsid w:val="003D17F1"/>
    <w:rsid w:val="003F7102"/>
    <w:rsid w:val="00401D64"/>
    <w:rsid w:val="00431013"/>
    <w:rsid w:val="00480B51"/>
    <w:rsid w:val="004B0AFD"/>
    <w:rsid w:val="00503C28"/>
    <w:rsid w:val="00550345"/>
    <w:rsid w:val="00580B52"/>
    <w:rsid w:val="005850CE"/>
    <w:rsid w:val="006150FD"/>
    <w:rsid w:val="00725F82"/>
    <w:rsid w:val="00781E9C"/>
    <w:rsid w:val="00837DD2"/>
    <w:rsid w:val="00864DAC"/>
    <w:rsid w:val="008F7CA9"/>
    <w:rsid w:val="009447E6"/>
    <w:rsid w:val="00963D66"/>
    <w:rsid w:val="00993FE7"/>
    <w:rsid w:val="00AA0E0A"/>
    <w:rsid w:val="00AF79E4"/>
    <w:rsid w:val="00CA2F60"/>
    <w:rsid w:val="00D36BFC"/>
    <w:rsid w:val="00D453FB"/>
    <w:rsid w:val="00D769A8"/>
    <w:rsid w:val="00D9059F"/>
    <w:rsid w:val="00DD54C6"/>
    <w:rsid w:val="00E55CB1"/>
    <w:rsid w:val="00E93EAA"/>
    <w:rsid w:val="00EE47C4"/>
    <w:rsid w:val="00EF6008"/>
    <w:rsid w:val="00F5595B"/>
    <w:rsid w:val="00F72830"/>
    <w:rsid w:val="00FC68D2"/>
    <w:rsid w:val="00FD2687"/>
    <w:rsid w:val="00FF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7C4AF"/>
  <w15:chartTrackingRefBased/>
  <w15:docId w15:val="{D29A8D65-E154-428B-8FD7-71044816A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7C4"/>
    <w:rPr>
      <w:b/>
      <w:bCs/>
      <w:smallCaps/>
      <w:color w:val="0F4761" w:themeColor="accent1" w:themeShade="BF"/>
      <w:spacing w:val="5"/>
    </w:rPr>
  </w:style>
  <w:style w:type="table" w:styleId="Tablaconcuadrcula6concolores-nfasis1">
    <w:name w:val="Grid Table 6 Colorful Accent 1"/>
    <w:basedOn w:val="Tablanormal"/>
    <w:uiPriority w:val="51"/>
    <w:rsid w:val="00993FE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993FE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993FE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5oscura-nfasis4">
    <w:name w:val="Grid Table 5 Dark Accent 4"/>
    <w:basedOn w:val="Tablanormal"/>
    <w:uiPriority w:val="50"/>
    <w:rsid w:val="00993F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customStyle="1" w:styleId="Default">
    <w:name w:val="Default"/>
    <w:rsid w:val="00E93EAA"/>
    <w:pPr>
      <w:autoSpaceDE w:val="0"/>
      <w:autoSpaceDN w:val="0"/>
      <w:adjustRightInd w:val="0"/>
      <w:spacing w:after="0" w:line="240" w:lineRule="auto"/>
    </w:pPr>
    <w:rPr>
      <w:rFonts w:ascii=".SF NS" w:hAnsi=".SF NS" w:cs=".SF N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055687-0d91-4707-b305-196581817e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054BB0578E6748A084B9494DE36C9D" ma:contentTypeVersion="14" ma:contentTypeDescription="Create a new document." ma:contentTypeScope="" ma:versionID="92d18afe4dd7beff94fddab2cd76dfee">
  <xsd:schema xmlns:xsd="http://www.w3.org/2001/XMLSchema" xmlns:xs="http://www.w3.org/2001/XMLSchema" xmlns:p="http://schemas.microsoft.com/office/2006/metadata/properties" xmlns:ns3="0c055687-0d91-4707-b305-196581817ee6" targetNamespace="http://schemas.microsoft.com/office/2006/metadata/properties" ma:root="true" ma:fieldsID="037fed1032a5247bbf8a13e933bae682" ns3:_="">
    <xsd:import namespace="0c055687-0d91-4707-b305-196581817e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55687-0d91-4707-b305-196581817e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A0726-ED63-4A28-963A-3D25586A4DD4}">
  <ds:schemaRefs>
    <ds:schemaRef ds:uri="http://schemas.microsoft.com/office/2006/metadata/properties"/>
    <ds:schemaRef ds:uri="http://schemas.microsoft.com/office/infopath/2007/PartnerControls"/>
    <ds:schemaRef ds:uri="0c055687-0d91-4707-b305-196581817ee6"/>
  </ds:schemaRefs>
</ds:datastoreItem>
</file>

<file path=customXml/itemProps2.xml><?xml version="1.0" encoding="utf-8"?>
<ds:datastoreItem xmlns:ds="http://schemas.openxmlformats.org/officeDocument/2006/customXml" ds:itemID="{BC1E7E89-4F45-4B2A-A86A-E2052CF9C7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584FC1-7F94-4325-95D3-B3A31874F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55687-0d91-4707-b305-196581817e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E360E5-CCFB-44B0-857E-EBE5183F2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840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ANDRES RINCON RUIZ</dc:creator>
  <cp:keywords/>
  <dc:description/>
  <cp:lastModifiedBy>JONATHAN ANDRES RINCON RUIZ</cp:lastModifiedBy>
  <cp:revision>6</cp:revision>
  <dcterms:created xsi:type="dcterms:W3CDTF">2026-05-12T22:56:00Z</dcterms:created>
  <dcterms:modified xsi:type="dcterms:W3CDTF">2026-05-13T02:37:00Z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0x010100AC054BB0578E6748A084B9494DE36C9D</vt:lpwstr>
  </property>
</Properties>
</file>