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P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r>
        <w:t>callbacks</w:t>
      </w:r>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MVVM vs MVP vs MVC</w:t>
      </w:r>
    </w:p>
    <w:p w:rsidR="000B665E" w:rsidRPr="000B665E" w:rsidRDefault="006E78D6"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6E78D6"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6E78D6"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Similar to MasterPages</w:t>
      </w:r>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eg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etc</w:t>
      </w:r>
    </w:p>
    <w:p w:rsidR="00D35149" w:rsidRPr="00F14796" w:rsidRDefault="006E78D6"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Silverlight: RootVisualUserControl</w:t>
      </w:r>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344B60" w:rsidRPr="00344B60" w:rsidRDefault="00344B60" w:rsidP="00344B60">
      <w:pPr>
        <w:pStyle w:val="ListParagraph"/>
        <w:numPr>
          <w:ilvl w:val="0"/>
          <w:numId w:val="27"/>
        </w:numPr>
        <w:rPr>
          <w:rFonts w:cstheme="minorHAnsi"/>
        </w:rPr>
      </w:pPr>
      <w:r>
        <w:rPr>
          <w:rFonts w:cstheme="minorHAnsi"/>
        </w:rPr>
        <w:t>Bootstrapper</w:t>
      </w:r>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Components -&gt; Search, WhatsNew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A stateful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Components -&gt; TwitterFeed, WidgetPicker -&gt; conductor</w:t>
      </w:r>
    </w:p>
    <w:p w:rsidR="00FF5CE0" w:rsidRDefault="00FF5CE0" w:rsidP="00FF5CE0">
      <w:pPr>
        <w:pStyle w:val="ListParagraph"/>
        <w:numPr>
          <w:ilvl w:val="0"/>
          <w:numId w:val="27"/>
        </w:numPr>
        <w:rPr>
          <w:rFonts w:cstheme="minorHAnsi"/>
        </w:rPr>
      </w:pPr>
      <w:r>
        <w:rPr>
          <w:rFonts w:cstheme="minorHAnsi"/>
        </w:rPr>
        <w:t>WidgetPicker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r>
        <w:rPr>
          <w:rFonts w:cstheme="minorHAnsi"/>
        </w:rPr>
        <w:t>Twitterfeed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CanClose method on the screen returns true)</w:t>
      </w:r>
    </w:p>
    <w:p w:rsidR="004D7A41" w:rsidRDefault="004D7A41" w:rsidP="004D7A41">
      <w:pPr>
        <w:pStyle w:val="ListParagraph"/>
        <w:numPr>
          <w:ilvl w:val="0"/>
          <w:numId w:val="14"/>
        </w:numPr>
      </w:pPr>
      <w:r>
        <w:t>Databind to a UI component such as a TabControl</w:t>
      </w:r>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r>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Pr="0098759D" w:rsidRDefault="0098759D" w:rsidP="0098759D">
      <w:pPr>
        <w:pStyle w:val="ListParagraph"/>
        <w:numPr>
          <w:ilvl w:val="0"/>
          <w:numId w:val="27"/>
        </w:numPr>
        <w:rPr>
          <w:rFonts w:cstheme="minorHAnsi"/>
        </w:rPr>
      </w:pPr>
      <w:r>
        <w:rPr>
          <w:rFonts w:cstheme="minorHAnsi"/>
        </w:rPr>
        <w:t>DialogViewModel</w:t>
      </w:r>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r w:rsidRPr="00234001">
        <w:rPr>
          <w:rStyle w:val="Emphasis"/>
        </w:rPr>
        <w:t>Eg,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1E698D" w:rsidRPr="00020417" w:rsidRDefault="001E698D" w:rsidP="001E698D">
      <w:pPr>
        <w:pStyle w:val="ListParagraph"/>
        <w:numPr>
          <w:ilvl w:val="0"/>
          <w:numId w:val="20"/>
        </w:numPr>
      </w:pPr>
      <w:r>
        <w:t>Usage: Request/response scenarios for logically coupled view models</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lastRenderedPageBreak/>
        <w:t>Complex to use for request/response</w:t>
      </w:r>
    </w:p>
    <w:p w:rsidR="001E698D" w:rsidRPr="00234001" w:rsidRDefault="001E698D" w:rsidP="001E698D">
      <w:pPr>
        <w:pStyle w:val="ListParagraph"/>
        <w:numPr>
          <w:ilvl w:val="0"/>
          <w:numId w:val="21"/>
        </w:numPr>
      </w:pPr>
      <w:r>
        <w:t>Usage: Prefer event aggregator for its reduction in coupling</w:t>
      </w:r>
    </w:p>
    <w:p w:rsidR="000C7C3C" w:rsidRDefault="000C7C3C" w:rsidP="000C7C3C">
      <w:pPr>
        <w:pStyle w:val="Heading3"/>
      </w:pPr>
      <w:r w:rsidRPr="002363D2">
        <w:t xml:space="preserve">Event </w:t>
      </w:r>
      <w:r w:rsidR="0072547E">
        <w:t>A</w:t>
      </w:r>
      <w:r w:rsidRPr="002363D2">
        <w:t>ggregator</w:t>
      </w:r>
    </w:p>
    <w:p w:rsidR="002363D2" w:rsidRDefault="006E78D6"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r>
        <w:t>ViewModel – Layer above model to reduce view coupling and enable</w:t>
      </w:r>
      <w:r w:rsidRPr="00EA05B5">
        <w:t xml:space="preserve"> </w:t>
      </w:r>
      <w:r>
        <w:t>data-binding</w:t>
      </w:r>
    </w:p>
    <w:p w:rsidR="00EA05B5" w:rsidRDefault="00EA05B5" w:rsidP="00EA05B5">
      <w:pPr>
        <w:pStyle w:val="ListParagraph"/>
        <w:numPr>
          <w:ilvl w:val="0"/>
          <w:numId w:val="23"/>
        </w:numPr>
      </w:pPr>
      <w:r>
        <w:t>View and ViewModel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A70BB" w:rsidRDefault="00A354A1" w:rsidP="003A70BB">
      <w:pPr>
        <w:pStyle w:val="ListParagraph"/>
        <w:numPr>
          <w:ilvl w:val="0"/>
          <w:numId w:val="23"/>
        </w:numPr>
      </w:pPr>
      <w:r>
        <w:t xml:space="preserve">Server </w:t>
      </w:r>
      <w:r w:rsidR="00301657">
        <w:t xml:space="preserve">is </w:t>
      </w:r>
      <w:r>
        <w:t xml:space="preserve">source of truth – do not </w:t>
      </w:r>
      <w:r w:rsidR="00301657">
        <w:t xml:space="preserve">normally </w:t>
      </w:r>
      <w:r>
        <w:t xml:space="preserve">want to invoke business </w:t>
      </w:r>
      <w:r w:rsidR="00301657">
        <w:t xml:space="preserve">logic or </w:t>
      </w:r>
      <w:r>
        <w:t>rules on client</w:t>
      </w:r>
      <w:r w:rsidR="00301657">
        <w:t xml:space="preserve"> (unless we support offline mode)</w:t>
      </w:r>
    </w:p>
    <w:p w:rsidR="00301657" w:rsidRDefault="00301657" w:rsidP="00301657">
      <w:pPr>
        <w:pStyle w:val="ListParagraph"/>
        <w:numPr>
          <w:ilvl w:val="0"/>
          <w:numId w:val="23"/>
        </w:numPr>
      </w:pPr>
      <w:r>
        <w:t>Using a model prevents need to pass shared data between view models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8977F0" w:rsidRDefault="00A76A73" w:rsidP="0008711B">
      <w:pPr>
        <w:pStyle w:val="Heading2"/>
      </w:pPr>
      <w:r>
        <w:t>MVVM N</w:t>
      </w:r>
      <w:r w:rsidR="008977F0" w:rsidRPr="0008711B">
        <w:t>avigation</w:t>
      </w:r>
    </w:p>
    <w:p w:rsidR="00121511" w:rsidRDefault="00121511" w:rsidP="00121511">
      <w:pPr>
        <w:pStyle w:val="ListParagraph"/>
        <w:numPr>
          <w:ilvl w:val="0"/>
          <w:numId w:val="25"/>
        </w:numPr>
      </w:pPr>
      <w:r>
        <w:t>Shell view model is a simple conductor</w:t>
      </w:r>
    </w:p>
    <w:p w:rsidR="00121511" w:rsidRDefault="00121511" w:rsidP="00121511">
      <w:pPr>
        <w:pStyle w:val="ListParagraph"/>
        <w:numPr>
          <w:ilvl w:val="0"/>
          <w:numId w:val="25"/>
        </w:numPr>
      </w:pPr>
      <w:r>
        <w:t>Front Controller listening to URI changes</w:t>
      </w:r>
    </w:p>
    <w:p w:rsidR="00121511" w:rsidRDefault="00121511" w:rsidP="00121511">
      <w:pPr>
        <w:pStyle w:val="ListParagraph"/>
        <w:numPr>
          <w:ilvl w:val="0"/>
          <w:numId w:val="25"/>
        </w:numPr>
      </w:pPr>
      <w:r>
        <w:t>URI is translated into a view model instance by the Front Controller</w:t>
      </w:r>
    </w:p>
    <w:p w:rsidR="00121511" w:rsidRDefault="00121511" w:rsidP="00121511">
      <w:pPr>
        <w:pStyle w:val="ListParagraph"/>
        <w:numPr>
          <w:ilvl w:val="0"/>
          <w:numId w:val="25"/>
        </w:numPr>
      </w:pPr>
      <w:r>
        <w:t>URI parameters passed to view model constructor</w:t>
      </w:r>
    </w:p>
    <w:p w:rsidR="00121511" w:rsidRDefault="00121511" w:rsidP="00121511">
      <w:pPr>
        <w:pStyle w:val="ListParagraph"/>
        <w:numPr>
          <w:ilvl w:val="0"/>
          <w:numId w:val="25"/>
        </w:numPr>
      </w:pPr>
      <w:r>
        <w:t>View model passed to shell conductor for activation</w:t>
      </w:r>
    </w:p>
    <w:p w:rsidR="00121511" w:rsidRDefault="00121511" w:rsidP="00121511">
      <w:pPr>
        <w:pStyle w:val="ListParagraph"/>
      </w:pPr>
    </w:p>
    <w:p w:rsidR="00121511" w:rsidRDefault="00121511" w:rsidP="00121511">
      <w:pPr>
        <w:pStyle w:val="ListParagraph"/>
        <w:numPr>
          <w:ilvl w:val="0"/>
          <w:numId w:val="24"/>
        </w:numPr>
      </w:pPr>
      <w:r>
        <w:t>Can maintain history by storing a stack of view models</w:t>
      </w:r>
    </w:p>
    <w:p w:rsidR="0091165C" w:rsidRDefault="00121511" w:rsidP="00121511">
      <w:pPr>
        <w:pStyle w:val="ListParagraph"/>
        <w:numPr>
          <w:ilvl w:val="0"/>
          <w:numId w:val="24"/>
        </w:numPr>
      </w:pPr>
      <w:r>
        <w:t>Need to be careful o</w:t>
      </w:r>
      <w:r w:rsidR="0091165C">
        <w:t>f memory management of history</w:t>
      </w:r>
    </w:p>
    <w:p w:rsidR="00121511" w:rsidRPr="0091165C" w:rsidRDefault="00121511" w:rsidP="00121511">
      <w:pPr>
        <w:pStyle w:val="ListParagraph"/>
        <w:numPr>
          <w:ilvl w:val="0"/>
          <w:numId w:val="24"/>
        </w:numPr>
        <w:rPr>
          <w:rStyle w:val="Emphasis"/>
        </w:rPr>
      </w:pPr>
      <w:r w:rsidRPr="0091165C">
        <w:rPr>
          <w:rStyle w:val="Emphasis"/>
        </w:rPr>
        <w:t>possibly serializing state to local storage</w:t>
      </w:r>
    </w:p>
    <w:p w:rsidR="008977F0" w:rsidRPr="0008711B" w:rsidRDefault="008977F0" w:rsidP="0008711B">
      <w:pPr>
        <w:pStyle w:val="Heading2"/>
      </w:pPr>
      <w:r w:rsidRPr="0008711B">
        <w:lastRenderedPageBreak/>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 good</w:t>
      </w:r>
    </w:p>
    <w:p w:rsidR="000B665E" w:rsidRDefault="000B665E" w:rsidP="000B665E">
      <w:pPr>
        <w:pStyle w:val="ListParagraph"/>
        <w:numPr>
          <w:ilvl w:val="1"/>
          <w:numId w:val="12"/>
        </w:numPr>
      </w:pPr>
      <w:r>
        <w:t>jQuery controls often mix databinding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bookmarkStart w:id="0" w:name="_GoBack"/>
      <w:bookmarkEnd w:id="0"/>
    </w:p>
    <w:p w:rsidR="00037733" w:rsidRDefault="00037733" w:rsidP="00037733">
      <w:r>
        <w:t>** translations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410E"/>
    <w:rsid w:val="00121511"/>
    <w:rsid w:val="00184608"/>
    <w:rsid w:val="001E698D"/>
    <w:rsid w:val="001F357F"/>
    <w:rsid w:val="00234001"/>
    <w:rsid w:val="002363D2"/>
    <w:rsid w:val="002402DB"/>
    <w:rsid w:val="0026569A"/>
    <w:rsid w:val="002B19C3"/>
    <w:rsid w:val="00301657"/>
    <w:rsid w:val="00344B60"/>
    <w:rsid w:val="00373148"/>
    <w:rsid w:val="003A70BB"/>
    <w:rsid w:val="00415EE5"/>
    <w:rsid w:val="004446B7"/>
    <w:rsid w:val="004855C2"/>
    <w:rsid w:val="004D7A41"/>
    <w:rsid w:val="004F50EF"/>
    <w:rsid w:val="0050138C"/>
    <w:rsid w:val="00597A6F"/>
    <w:rsid w:val="005E35DB"/>
    <w:rsid w:val="00623282"/>
    <w:rsid w:val="006615D8"/>
    <w:rsid w:val="006E78D6"/>
    <w:rsid w:val="0072547E"/>
    <w:rsid w:val="00737B51"/>
    <w:rsid w:val="007D0A13"/>
    <w:rsid w:val="0088364C"/>
    <w:rsid w:val="008977F0"/>
    <w:rsid w:val="008E4D16"/>
    <w:rsid w:val="0091165C"/>
    <w:rsid w:val="009651B8"/>
    <w:rsid w:val="00974F7D"/>
    <w:rsid w:val="0098759D"/>
    <w:rsid w:val="00A042C7"/>
    <w:rsid w:val="00A354A1"/>
    <w:rsid w:val="00A65310"/>
    <w:rsid w:val="00A76A73"/>
    <w:rsid w:val="00AA0A8D"/>
    <w:rsid w:val="00BD4CC4"/>
    <w:rsid w:val="00C73583"/>
    <w:rsid w:val="00D35149"/>
    <w:rsid w:val="00D5361C"/>
    <w:rsid w:val="00D90997"/>
    <w:rsid w:val="00D97FE7"/>
    <w:rsid w:val="00E037D9"/>
    <w:rsid w:val="00E94A07"/>
    <w:rsid w:val="00EA05B5"/>
    <w:rsid w:val="00F14796"/>
    <w:rsid w:val="00F31B75"/>
    <w:rsid w:val="00F73A0C"/>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4547</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18</cp:revision>
  <dcterms:created xsi:type="dcterms:W3CDTF">2012-10-01T15:01:00Z</dcterms:created>
  <dcterms:modified xsi:type="dcterms:W3CDTF">2012-10-19T11:01:00Z</dcterms:modified>
</cp:coreProperties>
</file>