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99707" w14:textId="1204A592" w:rsidR="0048273D" w:rsidRDefault="00000000">
      <w:pPr>
        <w:pStyle w:val="Title"/>
      </w:pPr>
      <w:r>
        <w:t xml:space="preserve">Final Report: Employee Sentiment Analysis </w:t>
      </w:r>
    </w:p>
    <w:p w14:paraId="7913A91A" w14:textId="0D92477F" w:rsidR="0048273D" w:rsidRDefault="00000000" w:rsidP="0010396F">
      <w:pPr>
        <w:pStyle w:val="Heading1"/>
        <w:numPr>
          <w:ilvl w:val="0"/>
          <w:numId w:val="10"/>
        </w:numPr>
      </w:pPr>
      <w:r>
        <w:t>Introduction</w:t>
      </w:r>
    </w:p>
    <w:p w14:paraId="49CB0BD8" w14:textId="77777777" w:rsidR="0010396F" w:rsidRPr="0010396F" w:rsidRDefault="0010396F" w:rsidP="0010396F"/>
    <w:p w14:paraId="3E06473A" w14:textId="1772A68B" w:rsidR="0010396F" w:rsidRPr="0010396F" w:rsidRDefault="0010396F" w:rsidP="0010396F">
      <w:pPr>
        <w:rPr>
          <w:lang w:val="en-IN"/>
        </w:rPr>
      </w:pPr>
      <w:r w:rsidRPr="0010396F">
        <w:rPr>
          <w:lang w:val="en-IN"/>
        </w:rPr>
        <w:t xml:space="preserve">This project focuses on uncovering actionable insights from internal employee communications through advanced </w:t>
      </w:r>
      <w:r w:rsidRPr="0010396F">
        <w:rPr>
          <w:b/>
          <w:bCs/>
          <w:lang w:val="en-IN"/>
        </w:rPr>
        <w:t>Natural Language Processing (NLP)</w:t>
      </w:r>
      <w:r w:rsidRPr="0010396F">
        <w:rPr>
          <w:lang w:val="en-IN"/>
        </w:rPr>
        <w:t xml:space="preserve"> and </w:t>
      </w:r>
      <w:r w:rsidRPr="0010396F">
        <w:rPr>
          <w:b/>
          <w:bCs/>
          <w:lang w:val="en-IN"/>
        </w:rPr>
        <w:t>Machine Learning (ML)</w:t>
      </w:r>
      <w:r w:rsidRPr="0010396F">
        <w:rPr>
          <w:lang w:val="en-IN"/>
        </w:rPr>
        <w:t xml:space="preserve"> techniques. The primary data source is a collection of internal emails, including subjects and bodies of messages, which are processed to assess employee sentiment, engagement levels, and potential flight risks.</w:t>
      </w:r>
    </w:p>
    <w:p w14:paraId="11E74E92" w14:textId="77777777" w:rsidR="0010396F" w:rsidRPr="0010396F" w:rsidRDefault="0010396F" w:rsidP="0010396F">
      <w:pPr>
        <w:rPr>
          <w:lang w:val="en-IN"/>
        </w:rPr>
      </w:pPr>
      <w:r w:rsidRPr="0010396F">
        <w:rPr>
          <w:lang w:val="en-IN"/>
        </w:rPr>
        <w:t xml:space="preserve">The core objective of this analysis is to support </w:t>
      </w:r>
      <w:r w:rsidRPr="0010396F">
        <w:rPr>
          <w:b/>
          <w:bCs/>
          <w:lang w:val="en-IN"/>
        </w:rPr>
        <w:t>Human Resource (HR)</w:t>
      </w:r>
      <w:r w:rsidRPr="0010396F">
        <w:rPr>
          <w:lang w:val="en-IN"/>
        </w:rPr>
        <w:t xml:space="preserve"> and </w:t>
      </w:r>
      <w:r w:rsidRPr="0010396F">
        <w:rPr>
          <w:b/>
          <w:bCs/>
          <w:lang w:val="en-IN"/>
        </w:rPr>
        <w:t>People Analytics</w:t>
      </w:r>
      <w:r w:rsidRPr="0010396F">
        <w:rPr>
          <w:lang w:val="en-IN"/>
        </w:rPr>
        <w:t xml:space="preserve"> teams in proactively identifying employee dissatisfaction or disengagement that may lead to attrition. The project follows a structured methodology comprising the following key stages:</w:t>
      </w:r>
    </w:p>
    <w:p w14:paraId="71BDE9FD" w14:textId="3CB77884" w:rsidR="0010396F" w:rsidRPr="0010396F" w:rsidRDefault="0010396F" w:rsidP="0010396F">
      <w:pPr>
        <w:numPr>
          <w:ilvl w:val="0"/>
          <w:numId w:val="11"/>
        </w:numPr>
        <w:rPr>
          <w:lang w:val="en-IN"/>
        </w:rPr>
      </w:pPr>
      <w:r w:rsidRPr="0010396F">
        <w:rPr>
          <w:b/>
          <w:bCs/>
          <w:lang w:val="en-IN"/>
        </w:rPr>
        <w:t xml:space="preserve">Sentiment </w:t>
      </w:r>
      <w:r w:rsidRPr="0010396F">
        <w:rPr>
          <w:b/>
          <w:bCs/>
          <w:lang w:val="en-IN"/>
        </w:rPr>
        <w:t>Labelling</w:t>
      </w:r>
      <w:r w:rsidRPr="0010396F">
        <w:rPr>
          <w:lang w:val="en-IN"/>
        </w:rPr>
        <w:t>: Each email is evaluated using the VADER Sentiment Analyzer to classify content as Positive, Neutral, or Negative based on sentiment scores. This helps in quantifying the emotional tone of communication over time.</w:t>
      </w:r>
    </w:p>
    <w:p w14:paraId="1DC67C88" w14:textId="77777777" w:rsidR="0010396F" w:rsidRPr="0010396F" w:rsidRDefault="0010396F" w:rsidP="0010396F">
      <w:pPr>
        <w:numPr>
          <w:ilvl w:val="0"/>
          <w:numId w:val="11"/>
        </w:numPr>
        <w:rPr>
          <w:lang w:val="en-IN"/>
        </w:rPr>
      </w:pPr>
      <w:r w:rsidRPr="0010396F">
        <w:rPr>
          <w:b/>
          <w:bCs/>
          <w:lang w:val="en-IN"/>
        </w:rPr>
        <w:t>Exploratory Data Analysis (EDA)</w:t>
      </w:r>
      <w:r w:rsidRPr="0010396F">
        <w:rPr>
          <w:lang w:val="en-IN"/>
        </w:rPr>
        <w:t>: Patterns and trends are visualized and statistically examined to understand overall sentiment distribution, frequent senders, and departments with high negative sentiment scores.</w:t>
      </w:r>
    </w:p>
    <w:p w14:paraId="62A43D5A" w14:textId="77777777" w:rsidR="0010396F" w:rsidRPr="0010396F" w:rsidRDefault="0010396F" w:rsidP="0010396F">
      <w:pPr>
        <w:numPr>
          <w:ilvl w:val="0"/>
          <w:numId w:val="11"/>
        </w:numPr>
        <w:rPr>
          <w:lang w:val="en-IN"/>
        </w:rPr>
      </w:pPr>
      <w:r w:rsidRPr="0010396F">
        <w:rPr>
          <w:b/>
          <w:bCs/>
          <w:lang w:val="en-IN"/>
        </w:rPr>
        <w:t>Employee Scoring and Ranking</w:t>
      </w:r>
      <w:r w:rsidRPr="0010396F">
        <w:rPr>
          <w:lang w:val="en-IN"/>
        </w:rPr>
        <w:t>: Each employee is assigned a sentiment score based on the cumulative sentiment of their emails. This score is used to rank employees, allowing HR to identify top performers or employees showing early signs of disengagement.</w:t>
      </w:r>
    </w:p>
    <w:p w14:paraId="51D29EA1" w14:textId="2C77C25E" w:rsidR="0010396F" w:rsidRPr="0010396F" w:rsidRDefault="0010396F" w:rsidP="0010396F">
      <w:pPr>
        <w:numPr>
          <w:ilvl w:val="0"/>
          <w:numId w:val="11"/>
        </w:numPr>
        <w:rPr>
          <w:lang w:val="en-IN"/>
        </w:rPr>
      </w:pPr>
      <w:r w:rsidRPr="0010396F">
        <w:rPr>
          <w:b/>
          <w:bCs/>
          <w:lang w:val="en-IN"/>
        </w:rPr>
        <w:t>Flight Risk Detection</w:t>
      </w:r>
      <w:r w:rsidRPr="0010396F">
        <w:rPr>
          <w:lang w:val="en-IN"/>
        </w:rPr>
        <w:t>: Employees who send four or more negative emails within a 30-day window are flagged as potential flight risks. This temporal rule-based approach enables HR to act pre</w:t>
      </w:r>
      <w:r>
        <w:rPr>
          <w:lang w:val="en-IN"/>
        </w:rPr>
        <w:t>-</w:t>
      </w:r>
      <w:r w:rsidRPr="0010396F">
        <w:rPr>
          <w:lang w:val="en-IN"/>
        </w:rPr>
        <w:t>emptively.</w:t>
      </w:r>
    </w:p>
    <w:p w14:paraId="181C66C6" w14:textId="1AF7B8C3" w:rsidR="0010396F" w:rsidRPr="0010396F" w:rsidRDefault="0010396F" w:rsidP="0010396F">
      <w:pPr>
        <w:numPr>
          <w:ilvl w:val="0"/>
          <w:numId w:val="11"/>
        </w:numPr>
        <w:rPr>
          <w:lang w:val="en-IN"/>
        </w:rPr>
      </w:pPr>
      <w:r w:rsidRPr="0010396F">
        <w:rPr>
          <w:b/>
          <w:bCs/>
          <w:lang w:val="en-IN"/>
        </w:rPr>
        <w:t>Predictive Mode</w:t>
      </w:r>
      <w:r>
        <w:rPr>
          <w:b/>
          <w:bCs/>
          <w:lang w:val="en-IN"/>
        </w:rPr>
        <w:t>l</w:t>
      </w:r>
      <w:r w:rsidRPr="0010396F">
        <w:rPr>
          <w:b/>
          <w:bCs/>
          <w:lang w:val="en-IN"/>
        </w:rPr>
        <w:t>ling</w:t>
      </w:r>
      <w:r w:rsidRPr="0010396F">
        <w:rPr>
          <w:lang w:val="en-IN"/>
        </w:rPr>
        <w:t>: A machine learning model (Random Forest Regressor) is trained using TF-IDF features extracted from email text to predict sentiment intensity. This provides a scalable method to evaluate new communications for early warning signals.</w:t>
      </w:r>
    </w:p>
    <w:p w14:paraId="024B482E" w14:textId="325C5363" w:rsidR="0048273D" w:rsidRPr="0010396F" w:rsidRDefault="0048273D" w:rsidP="0010396F">
      <w:pPr>
        <w:rPr>
          <w:lang w:val="en-IN"/>
        </w:rPr>
      </w:pPr>
    </w:p>
    <w:p w14:paraId="1D1CB866" w14:textId="77777777" w:rsidR="0048273D" w:rsidRDefault="00000000">
      <w:pPr>
        <w:pStyle w:val="Heading1"/>
      </w:pPr>
      <w:r>
        <w:lastRenderedPageBreak/>
        <w:t>2. Methodology</w:t>
      </w:r>
    </w:p>
    <w:p w14:paraId="71DAD08F" w14:textId="77777777" w:rsidR="0048273D" w:rsidRDefault="00000000" w:rsidP="0010396F">
      <w:pPr>
        <w:pStyle w:val="Heading2"/>
        <w:spacing w:line="360" w:lineRule="auto"/>
      </w:pPr>
      <w:r>
        <w:t>2.1 Data Loading &amp; Preprocessing</w:t>
      </w:r>
    </w:p>
    <w:p w14:paraId="727FF4EF" w14:textId="77777777" w:rsidR="0048273D" w:rsidRDefault="00000000" w:rsidP="0010396F">
      <w:pPr>
        <w:spacing w:line="360" w:lineRule="auto"/>
      </w:pPr>
      <w:r>
        <w:t>- The dataset was loaded from a .csv file containing email metadata (subject, body, sender, and date).</w:t>
      </w:r>
      <w:r>
        <w:br/>
        <w:t>- Subject and body were combined into a new full_text column to form a meaningful text representation.</w:t>
      </w:r>
      <w:r>
        <w:br/>
        <w:t>- Missing values in text and dates were handled appropriately.</w:t>
      </w:r>
      <w:r>
        <w:br/>
        <w:t>- Employee names were extracted from the from field, and date fields were parsed to datetime.</w:t>
      </w:r>
    </w:p>
    <w:p w14:paraId="31E45FC0" w14:textId="77777777" w:rsidR="0048273D" w:rsidRDefault="00000000" w:rsidP="0010396F">
      <w:pPr>
        <w:pStyle w:val="Heading2"/>
        <w:spacing w:line="360" w:lineRule="auto"/>
      </w:pPr>
      <w:r>
        <w:t>2.2 Sentiment Analysis</w:t>
      </w:r>
    </w:p>
    <w:p w14:paraId="213A0405" w14:textId="77777777" w:rsidR="0048273D" w:rsidRDefault="00000000" w:rsidP="0010396F">
      <w:pPr>
        <w:spacing w:line="360" w:lineRule="auto"/>
      </w:pPr>
      <w:r>
        <w:t>- Used VADER (Valence Aware Dictionary and sEntiment Reasoner) from the vaderSentiment library.</w:t>
      </w:r>
      <w:r>
        <w:br/>
        <w:t>- Generated four sentiment scores for each email: positive, negative, neutral, and compound.</w:t>
      </w:r>
      <w:r>
        <w:br/>
        <w:t>- Labeled sentiment based on the compound score:</w:t>
      </w:r>
      <w:r>
        <w:br/>
        <w:t xml:space="preserve">  - ≥ 0.05 → Positive</w:t>
      </w:r>
      <w:r>
        <w:br/>
        <w:t xml:space="preserve">  - ≤ -0.05 → Negative</w:t>
      </w:r>
      <w:r>
        <w:br/>
        <w:t xml:space="preserve">  - Between → Neutral</w:t>
      </w:r>
    </w:p>
    <w:p w14:paraId="49B9014B" w14:textId="77777777" w:rsidR="0048273D" w:rsidRDefault="00000000" w:rsidP="0010396F">
      <w:pPr>
        <w:pStyle w:val="Heading2"/>
        <w:spacing w:line="360" w:lineRule="auto"/>
      </w:pPr>
      <w:r>
        <w:t>2.3 Sentiment Scoring</w:t>
      </w:r>
    </w:p>
    <w:p w14:paraId="59736D0A" w14:textId="77777777" w:rsidR="0048273D" w:rsidRDefault="00000000" w:rsidP="0010396F">
      <w:pPr>
        <w:spacing w:line="360" w:lineRule="auto"/>
      </w:pPr>
      <w:r>
        <w:t>- Each sentiment label was assigned a score:</w:t>
      </w:r>
      <w:r>
        <w:br/>
        <w:t xml:space="preserve">  - Positive → +1</w:t>
      </w:r>
      <w:r>
        <w:br/>
        <w:t xml:space="preserve">  - Neutral → 0</w:t>
      </w:r>
      <w:r>
        <w:br/>
        <w:t xml:space="preserve">  - Negative → -1</w:t>
      </w:r>
      <w:r>
        <w:br/>
        <w:t>- Scores were aggregated per employee to evaluate general tone and communication behavior.</w:t>
      </w:r>
    </w:p>
    <w:p w14:paraId="3C2B0DD2" w14:textId="77777777" w:rsidR="0048273D" w:rsidRDefault="00000000" w:rsidP="0010396F">
      <w:pPr>
        <w:pStyle w:val="Heading1"/>
        <w:spacing w:line="360" w:lineRule="auto"/>
      </w:pPr>
      <w:r>
        <w:t>3. Exploratory Data Analysis (EDA)</w:t>
      </w:r>
    </w:p>
    <w:p w14:paraId="5ABE0E6C" w14:textId="77777777" w:rsidR="0048273D" w:rsidRDefault="00000000" w:rsidP="0010396F">
      <w:pPr>
        <w:pStyle w:val="Heading2"/>
        <w:spacing w:line="360" w:lineRule="auto"/>
      </w:pPr>
      <w:r>
        <w:t>3.1 Email Volume Overview</w:t>
      </w:r>
    </w:p>
    <w:p w14:paraId="483C3CF8" w14:textId="77777777" w:rsidR="0048273D" w:rsidRDefault="00000000" w:rsidP="0010396F">
      <w:pPr>
        <w:spacing w:line="360" w:lineRule="auto"/>
      </w:pPr>
      <w:r>
        <w:t>- Over 13,000 emails analyzed.</w:t>
      </w:r>
      <w:r>
        <w:br/>
        <w:t>- Average email length: ~220 characters.</w:t>
      </w:r>
      <w:r>
        <w:br/>
        <w:t>- Communication concentrated around specific business dates.</w:t>
      </w:r>
    </w:p>
    <w:p w14:paraId="49FBD9F9" w14:textId="77777777" w:rsidR="0048273D" w:rsidRDefault="00000000" w:rsidP="0010396F">
      <w:pPr>
        <w:pStyle w:val="Heading2"/>
        <w:spacing w:line="360" w:lineRule="auto"/>
      </w:pPr>
      <w:r>
        <w:lastRenderedPageBreak/>
        <w:t>3.2 Sentiment Distribution</w:t>
      </w:r>
    </w:p>
    <w:tbl>
      <w:tblPr>
        <w:tblW w:w="0" w:type="auto"/>
        <w:tblLook w:val="04A0" w:firstRow="1" w:lastRow="0" w:firstColumn="1" w:lastColumn="0" w:noHBand="0" w:noVBand="1"/>
      </w:tblPr>
      <w:tblGrid>
        <w:gridCol w:w="4320"/>
        <w:gridCol w:w="4320"/>
      </w:tblGrid>
      <w:tr w:rsidR="0048273D" w14:paraId="5279FE70" w14:textId="77777777">
        <w:tc>
          <w:tcPr>
            <w:tcW w:w="4320" w:type="dxa"/>
          </w:tcPr>
          <w:p w14:paraId="5DE6042A" w14:textId="77777777" w:rsidR="0048273D" w:rsidRDefault="00000000" w:rsidP="0010396F">
            <w:pPr>
              <w:spacing w:line="360" w:lineRule="auto"/>
            </w:pPr>
            <w:r>
              <w:t>Sentiment</w:t>
            </w:r>
          </w:p>
        </w:tc>
        <w:tc>
          <w:tcPr>
            <w:tcW w:w="4320" w:type="dxa"/>
          </w:tcPr>
          <w:p w14:paraId="5C3AAFE0" w14:textId="77777777" w:rsidR="0048273D" w:rsidRDefault="00000000" w:rsidP="0010396F">
            <w:pPr>
              <w:spacing w:line="360" w:lineRule="auto"/>
            </w:pPr>
            <w:r>
              <w:t>Percentage</w:t>
            </w:r>
          </w:p>
        </w:tc>
      </w:tr>
      <w:tr w:rsidR="0048273D" w14:paraId="66641B48" w14:textId="77777777">
        <w:tc>
          <w:tcPr>
            <w:tcW w:w="4320" w:type="dxa"/>
          </w:tcPr>
          <w:p w14:paraId="2D22F544" w14:textId="77777777" w:rsidR="0048273D" w:rsidRDefault="00000000" w:rsidP="0010396F">
            <w:pPr>
              <w:spacing w:line="360" w:lineRule="auto"/>
            </w:pPr>
            <w:r>
              <w:t>Positive</w:t>
            </w:r>
          </w:p>
        </w:tc>
        <w:tc>
          <w:tcPr>
            <w:tcW w:w="4320" w:type="dxa"/>
          </w:tcPr>
          <w:p w14:paraId="3127FEBB" w14:textId="3C624C3C" w:rsidR="0048273D" w:rsidRDefault="00000000" w:rsidP="0010396F">
            <w:pPr>
              <w:spacing w:line="360" w:lineRule="auto"/>
            </w:pPr>
            <w:r>
              <w:t>~</w:t>
            </w:r>
            <w:r w:rsidR="0010396F">
              <w:t>7</w:t>
            </w:r>
            <w:r>
              <w:t>5%</w:t>
            </w:r>
          </w:p>
        </w:tc>
      </w:tr>
      <w:tr w:rsidR="0048273D" w14:paraId="301ACC15" w14:textId="77777777">
        <w:tc>
          <w:tcPr>
            <w:tcW w:w="4320" w:type="dxa"/>
          </w:tcPr>
          <w:p w14:paraId="297780B5" w14:textId="77777777" w:rsidR="0048273D" w:rsidRDefault="00000000" w:rsidP="0010396F">
            <w:pPr>
              <w:spacing w:line="360" w:lineRule="auto"/>
            </w:pPr>
            <w:r>
              <w:t>Neutral</w:t>
            </w:r>
          </w:p>
        </w:tc>
        <w:tc>
          <w:tcPr>
            <w:tcW w:w="4320" w:type="dxa"/>
          </w:tcPr>
          <w:p w14:paraId="68917AA4" w14:textId="08BB3CA0" w:rsidR="0048273D" w:rsidRDefault="00000000" w:rsidP="0010396F">
            <w:pPr>
              <w:spacing w:line="360" w:lineRule="auto"/>
            </w:pPr>
            <w:r>
              <w:t>~</w:t>
            </w:r>
            <w:r w:rsidR="0010396F">
              <w:t>20</w:t>
            </w:r>
            <w:r>
              <w:t>%</w:t>
            </w:r>
          </w:p>
        </w:tc>
      </w:tr>
      <w:tr w:rsidR="0048273D" w14:paraId="22D082F6" w14:textId="77777777">
        <w:tc>
          <w:tcPr>
            <w:tcW w:w="4320" w:type="dxa"/>
          </w:tcPr>
          <w:p w14:paraId="0F1407B1" w14:textId="77777777" w:rsidR="0048273D" w:rsidRDefault="00000000" w:rsidP="0010396F">
            <w:pPr>
              <w:spacing w:line="360" w:lineRule="auto"/>
            </w:pPr>
            <w:r>
              <w:t>Negative</w:t>
            </w:r>
          </w:p>
        </w:tc>
        <w:tc>
          <w:tcPr>
            <w:tcW w:w="4320" w:type="dxa"/>
          </w:tcPr>
          <w:p w14:paraId="0E77BE69" w14:textId="1A2ECDB4" w:rsidR="0048273D" w:rsidRDefault="00000000" w:rsidP="0010396F">
            <w:pPr>
              <w:spacing w:line="360" w:lineRule="auto"/>
            </w:pPr>
            <w:r>
              <w:t>~</w:t>
            </w:r>
            <w:r w:rsidR="0010396F">
              <w:t>5</w:t>
            </w:r>
            <w:r>
              <w:t>%</w:t>
            </w:r>
          </w:p>
        </w:tc>
      </w:tr>
    </w:tbl>
    <w:p w14:paraId="343CCF6A" w14:textId="77777777" w:rsidR="0048273D" w:rsidRDefault="00000000" w:rsidP="0010396F">
      <w:pPr>
        <w:pStyle w:val="Heading2"/>
        <w:spacing w:line="360" w:lineRule="auto"/>
      </w:pPr>
      <w:r>
        <w:t>3.3 Top Negative Email Senders</w:t>
      </w:r>
    </w:p>
    <w:p w14:paraId="1BEDEA41" w14:textId="77777777" w:rsidR="0048273D" w:rsidRDefault="00000000" w:rsidP="0010396F">
      <w:pPr>
        <w:spacing w:line="360" w:lineRule="auto"/>
      </w:pPr>
      <w:r>
        <w:t>- A small group of employees had consistently negative tone across multiple emails.</w:t>
      </w:r>
      <w:r>
        <w:br/>
        <w:t>- These individuals were flagged for further analysis as potential disengagement risks.</w:t>
      </w:r>
    </w:p>
    <w:p w14:paraId="114083CD" w14:textId="77777777" w:rsidR="0048273D" w:rsidRDefault="00000000" w:rsidP="0010396F">
      <w:pPr>
        <w:pStyle w:val="Heading1"/>
        <w:spacing w:line="360" w:lineRule="auto"/>
      </w:pPr>
      <w:r>
        <w:t>4. Employee Scoring &amp; Ranking</w:t>
      </w:r>
    </w:p>
    <w:p w14:paraId="730D0E2F" w14:textId="77777777" w:rsidR="0048273D" w:rsidRDefault="00000000" w:rsidP="0010396F">
      <w:pPr>
        <w:pStyle w:val="Heading2"/>
        <w:spacing w:line="360" w:lineRule="auto"/>
      </w:pPr>
      <w:r>
        <w:t>4.1 Scoring Logic</w:t>
      </w:r>
    </w:p>
    <w:p w14:paraId="6B79A458" w14:textId="21DB7B64" w:rsidR="0010396F" w:rsidRDefault="00000000" w:rsidP="0010396F">
      <w:pPr>
        <w:spacing w:line="360" w:lineRule="auto"/>
      </w:pPr>
      <w:r>
        <w:t>- For each employee:</w:t>
      </w:r>
      <w:r>
        <w:br/>
        <w:t xml:space="preserve">  - Total Sentiment Score = Sum of all individual email sentiment scores.</w:t>
      </w:r>
      <w:r>
        <w:br/>
        <w:t xml:space="preserve">  - Normalized Score = Total Sentiment Score / Total Emails Sent</w:t>
      </w:r>
    </w:p>
    <w:p w14:paraId="55C85044" w14:textId="77777777" w:rsidR="0048273D" w:rsidRDefault="00000000" w:rsidP="0010396F">
      <w:pPr>
        <w:pStyle w:val="Heading2"/>
        <w:spacing w:line="360" w:lineRule="auto"/>
      </w:pPr>
      <w:r>
        <w:t>4.2 Categories Based on Scores</w:t>
      </w:r>
    </w:p>
    <w:p w14:paraId="00BC20C4" w14:textId="77777777" w:rsidR="0048273D" w:rsidRDefault="00000000" w:rsidP="0010396F">
      <w:pPr>
        <w:spacing w:line="360" w:lineRule="auto"/>
      </w:pPr>
      <w:r>
        <w:t>- Highly Engaged: Score ≥ +0.5</w:t>
      </w:r>
      <w:r>
        <w:br/>
        <w:t>- Moderately Engaged: Score between 0 and +0.5</w:t>
      </w:r>
      <w:r>
        <w:br/>
        <w:t>- Slightly Negative: Score between -0.3 and 0</w:t>
      </w:r>
      <w:r>
        <w:br/>
        <w:t>- At Risk: Score ≤ -0.3</w:t>
      </w:r>
    </w:p>
    <w:p w14:paraId="60869D99" w14:textId="77777777" w:rsidR="0010396F" w:rsidRDefault="0010396F" w:rsidP="0010396F">
      <w:pPr>
        <w:spacing w:line="360" w:lineRule="auto"/>
      </w:pPr>
    </w:p>
    <w:p w14:paraId="4C41AD6F" w14:textId="77777777" w:rsidR="0048273D" w:rsidRDefault="00000000" w:rsidP="0010396F">
      <w:pPr>
        <w:pStyle w:val="Heading2"/>
        <w:spacing w:line="360" w:lineRule="auto"/>
      </w:pPr>
      <w:r>
        <w:t>4.3 Sample Results</w:t>
      </w:r>
    </w:p>
    <w:tbl>
      <w:tblPr>
        <w:tblW w:w="0" w:type="auto"/>
        <w:tblLook w:val="04A0" w:firstRow="1" w:lastRow="0" w:firstColumn="1" w:lastColumn="0" w:noHBand="0" w:noVBand="1"/>
      </w:tblPr>
      <w:tblGrid>
        <w:gridCol w:w="2160"/>
        <w:gridCol w:w="2160"/>
        <w:gridCol w:w="2160"/>
        <w:gridCol w:w="2160"/>
      </w:tblGrid>
      <w:tr w:rsidR="0048273D" w14:paraId="024FCBAB" w14:textId="77777777">
        <w:tc>
          <w:tcPr>
            <w:tcW w:w="2160" w:type="dxa"/>
          </w:tcPr>
          <w:p w14:paraId="0EA757F1" w14:textId="77777777" w:rsidR="0048273D" w:rsidRDefault="00000000" w:rsidP="0010396F">
            <w:pPr>
              <w:spacing w:line="360" w:lineRule="auto"/>
            </w:pPr>
            <w:r>
              <w:t>Employee</w:t>
            </w:r>
          </w:p>
        </w:tc>
        <w:tc>
          <w:tcPr>
            <w:tcW w:w="2160" w:type="dxa"/>
          </w:tcPr>
          <w:p w14:paraId="44E5649C" w14:textId="77777777" w:rsidR="0048273D" w:rsidRDefault="00000000" w:rsidP="0010396F">
            <w:pPr>
              <w:spacing w:line="360" w:lineRule="auto"/>
            </w:pPr>
            <w:r>
              <w:t>Total Emails</w:t>
            </w:r>
          </w:p>
        </w:tc>
        <w:tc>
          <w:tcPr>
            <w:tcW w:w="2160" w:type="dxa"/>
          </w:tcPr>
          <w:p w14:paraId="2F518705" w14:textId="77777777" w:rsidR="0048273D" w:rsidRDefault="00000000" w:rsidP="0010396F">
            <w:pPr>
              <w:spacing w:line="360" w:lineRule="auto"/>
            </w:pPr>
            <w:r>
              <w:t>Score</w:t>
            </w:r>
          </w:p>
        </w:tc>
        <w:tc>
          <w:tcPr>
            <w:tcW w:w="2160" w:type="dxa"/>
          </w:tcPr>
          <w:p w14:paraId="65B59631" w14:textId="77777777" w:rsidR="0048273D" w:rsidRDefault="00000000" w:rsidP="0010396F">
            <w:pPr>
              <w:spacing w:line="360" w:lineRule="auto"/>
            </w:pPr>
            <w:r>
              <w:t>Status</w:t>
            </w:r>
          </w:p>
        </w:tc>
      </w:tr>
      <w:tr w:rsidR="0048273D" w14:paraId="0F6CBB47" w14:textId="77777777">
        <w:tc>
          <w:tcPr>
            <w:tcW w:w="2160" w:type="dxa"/>
          </w:tcPr>
          <w:p w14:paraId="4A4507E2" w14:textId="593923BF" w:rsidR="0048273D" w:rsidRDefault="0010396F" w:rsidP="0010396F">
            <w:pPr>
              <w:spacing w:line="360" w:lineRule="auto"/>
            </w:pPr>
            <w:proofErr w:type="spellStart"/>
            <w:r>
              <w:t>kayne</w:t>
            </w:r>
            <w:proofErr w:type="spellEnd"/>
          </w:p>
        </w:tc>
        <w:tc>
          <w:tcPr>
            <w:tcW w:w="2160" w:type="dxa"/>
          </w:tcPr>
          <w:p w14:paraId="554C3BC0" w14:textId="77777777" w:rsidR="0048273D" w:rsidRDefault="00000000" w:rsidP="0010396F">
            <w:pPr>
              <w:spacing w:line="360" w:lineRule="auto"/>
            </w:pPr>
            <w:r>
              <w:t>62</w:t>
            </w:r>
          </w:p>
        </w:tc>
        <w:tc>
          <w:tcPr>
            <w:tcW w:w="2160" w:type="dxa"/>
          </w:tcPr>
          <w:p w14:paraId="689D0CA4" w14:textId="7B7CA796" w:rsidR="0048273D" w:rsidRDefault="00000000" w:rsidP="0010396F">
            <w:pPr>
              <w:spacing w:line="360" w:lineRule="auto"/>
            </w:pPr>
            <w:r>
              <w:t>+</w:t>
            </w:r>
            <w:r w:rsidR="0010396F">
              <w:t>14</w:t>
            </w:r>
          </w:p>
        </w:tc>
        <w:tc>
          <w:tcPr>
            <w:tcW w:w="2160" w:type="dxa"/>
          </w:tcPr>
          <w:p w14:paraId="6BFACBE3" w14:textId="77777777" w:rsidR="0048273D" w:rsidRDefault="00000000" w:rsidP="0010396F">
            <w:pPr>
              <w:spacing w:line="360" w:lineRule="auto"/>
            </w:pPr>
            <w:r>
              <w:t>Highly Engaged</w:t>
            </w:r>
          </w:p>
        </w:tc>
      </w:tr>
      <w:tr w:rsidR="0048273D" w14:paraId="47DC4029" w14:textId="77777777">
        <w:tc>
          <w:tcPr>
            <w:tcW w:w="2160" w:type="dxa"/>
          </w:tcPr>
          <w:p w14:paraId="5959575A" w14:textId="5387CECC" w:rsidR="0048273D" w:rsidRDefault="0010396F" w:rsidP="0010396F">
            <w:pPr>
              <w:spacing w:line="360" w:lineRule="auto"/>
            </w:pPr>
            <w:r>
              <w:t>eric</w:t>
            </w:r>
          </w:p>
        </w:tc>
        <w:tc>
          <w:tcPr>
            <w:tcW w:w="2160" w:type="dxa"/>
          </w:tcPr>
          <w:p w14:paraId="5378F940" w14:textId="77777777" w:rsidR="0048273D" w:rsidRDefault="00000000" w:rsidP="0010396F">
            <w:pPr>
              <w:spacing w:line="360" w:lineRule="auto"/>
            </w:pPr>
            <w:r>
              <w:t>49</w:t>
            </w:r>
          </w:p>
        </w:tc>
        <w:tc>
          <w:tcPr>
            <w:tcW w:w="2160" w:type="dxa"/>
          </w:tcPr>
          <w:p w14:paraId="62FEF91E" w14:textId="0EC04873" w:rsidR="0048273D" w:rsidRDefault="0010396F" w:rsidP="0010396F">
            <w:pPr>
              <w:spacing w:line="360" w:lineRule="auto"/>
            </w:pPr>
            <w:r>
              <w:t>+9</w:t>
            </w:r>
          </w:p>
        </w:tc>
        <w:tc>
          <w:tcPr>
            <w:tcW w:w="2160" w:type="dxa"/>
          </w:tcPr>
          <w:p w14:paraId="6AA7F12D" w14:textId="2FC7BFD1" w:rsidR="0048273D" w:rsidRDefault="0010396F" w:rsidP="0010396F">
            <w:pPr>
              <w:spacing w:line="360" w:lineRule="auto"/>
            </w:pPr>
            <w:r>
              <w:t>Engaged</w:t>
            </w:r>
          </w:p>
        </w:tc>
      </w:tr>
      <w:tr w:rsidR="0048273D" w14:paraId="55E7B8C3" w14:textId="77777777">
        <w:tc>
          <w:tcPr>
            <w:tcW w:w="2160" w:type="dxa"/>
          </w:tcPr>
          <w:p w14:paraId="6796458D" w14:textId="144B0DF9" w:rsidR="0048273D" w:rsidRDefault="0010396F" w:rsidP="0010396F">
            <w:pPr>
              <w:spacing w:line="360" w:lineRule="auto"/>
            </w:pPr>
            <w:proofErr w:type="spellStart"/>
            <w:r>
              <w:t>lydia</w:t>
            </w:r>
            <w:proofErr w:type="spellEnd"/>
          </w:p>
        </w:tc>
        <w:tc>
          <w:tcPr>
            <w:tcW w:w="2160" w:type="dxa"/>
          </w:tcPr>
          <w:p w14:paraId="0AF71834" w14:textId="461DAD60" w:rsidR="0048273D" w:rsidRDefault="0010396F" w:rsidP="0010396F">
            <w:pPr>
              <w:spacing w:line="360" w:lineRule="auto"/>
            </w:pPr>
            <w:r>
              <w:t>3</w:t>
            </w:r>
            <w:r w:rsidR="00000000">
              <w:t>4</w:t>
            </w:r>
          </w:p>
        </w:tc>
        <w:tc>
          <w:tcPr>
            <w:tcW w:w="2160" w:type="dxa"/>
          </w:tcPr>
          <w:p w14:paraId="44683E89" w14:textId="748519BB" w:rsidR="0048273D" w:rsidRDefault="0010396F" w:rsidP="0010396F">
            <w:pPr>
              <w:spacing w:line="360" w:lineRule="auto"/>
            </w:pPr>
            <w:r>
              <w:t>+9</w:t>
            </w:r>
          </w:p>
        </w:tc>
        <w:tc>
          <w:tcPr>
            <w:tcW w:w="2160" w:type="dxa"/>
          </w:tcPr>
          <w:p w14:paraId="6E33D7B9" w14:textId="68A08B0F" w:rsidR="0048273D" w:rsidRDefault="0010396F" w:rsidP="0010396F">
            <w:pPr>
              <w:spacing w:line="360" w:lineRule="auto"/>
            </w:pPr>
            <w:r>
              <w:t>Engaged</w:t>
            </w:r>
          </w:p>
        </w:tc>
      </w:tr>
    </w:tbl>
    <w:p w14:paraId="1A7CA352" w14:textId="77777777" w:rsidR="0048273D" w:rsidRDefault="00000000" w:rsidP="0010396F">
      <w:pPr>
        <w:pStyle w:val="Heading1"/>
        <w:spacing w:line="360" w:lineRule="auto"/>
      </w:pPr>
      <w:r>
        <w:lastRenderedPageBreak/>
        <w:t>5. Flight Risk Identification</w:t>
      </w:r>
    </w:p>
    <w:p w14:paraId="3A9240B4" w14:textId="77777777" w:rsidR="0048273D" w:rsidRDefault="00000000" w:rsidP="0010396F">
      <w:pPr>
        <w:pStyle w:val="Heading2"/>
        <w:spacing w:line="360" w:lineRule="auto"/>
      </w:pPr>
      <w:r>
        <w:t>5.1 Criteria</w:t>
      </w:r>
    </w:p>
    <w:p w14:paraId="17C910E9" w14:textId="77777777" w:rsidR="0048273D" w:rsidRDefault="00000000" w:rsidP="0010396F">
      <w:pPr>
        <w:spacing w:line="360" w:lineRule="auto"/>
      </w:pPr>
      <w:r>
        <w:t>- Employees who sent ≥4 negative emails within 30 consecutive days were flagged as flight risks.</w:t>
      </w:r>
    </w:p>
    <w:p w14:paraId="179A741E" w14:textId="77777777" w:rsidR="0048273D" w:rsidRDefault="00000000" w:rsidP="0010396F">
      <w:pPr>
        <w:pStyle w:val="Heading2"/>
        <w:spacing w:line="360" w:lineRule="auto"/>
      </w:pPr>
      <w:r>
        <w:t>5.2 Identified Employees</w:t>
      </w:r>
    </w:p>
    <w:tbl>
      <w:tblPr>
        <w:tblW w:w="0" w:type="auto"/>
        <w:tblLook w:val="04A0" w:firstRow="1" w:lastRow="0" w:firstColumn="1" w:lastColumn="0" w:noHBand="0" w:noVBand="1"/>
      </w:tblPr>
      <w:tblGrid>
        <w:gridCol w:w="2160"/>
        <w:gridCol w:w="2160"/>
        <w:gridCol w:w="2160"/>
        <w:gridCol w:w="2160"/>
      </w:tblGrid>
      <w:tr w:rsidR="0048273D" w14:paraId="78399437" w14:textId="77777777" w:rsidTr="0010396F">
        <w:trPr>
          <w:trHeight w:val="477"/>
        </w:trPr>
        <w:tc>
          <w:tcPr>
            <w:tcW w:w="2160" w:type="dxa"/>
          </w:tcPr>
          <w:p w14:paraId="1B656297" w14:textId="77777777" w:rsidR="0048273D" w:rsidRDefault="00000000" w:rsidP="0010396F">
            <w:pPr>
              <w:spacing w:line="360" w:lineRule="auto"/>
            </w:pPr>
            <w:r>
              <w:t>Employee</w:t>
            </w:r>
          </w:p>
        </w:tc>
        <w:tc>
          <w:tcPr>
            <w:tcW w:w="2160" w:type="dxa"/>
          </w:tcPr>
          <w:p w14:paraId="1B83FD78" w14:textId="77777777" w:rsidR="0048273D" w:rsidRDefault="00000000" w:rsidP="0010396F">
            <w:pPr>
              <w:spacing w:line="360" w:lineRule="auto"/>
            </w:pPr>
            <w:r>
              <w:t>Period Start</w:t>
            </w:r>
          </w:p>
        </w:tc>
        <w:tc>
          <w:tcPr>
            <w:tcW w:w="2160" w:type="dxa"/>
          </w:tcPr>
          <w:p w14:paraId="319FAA6E" w14:textId="77777777" w:rsidR="0048273D" w:rsidRDefault="00000000" w:rsidP="0010396F">
            <w:pPr>
              <w:spacing w:line="360" w:lineRule="auto"/>
            </w:pPr>
            <w:r>
              <w:t>Period End</w:t>
            </w:r>
          </w:p>
        </w:tc>
        <w:tc>
          <w:tcPr>
            <w:tcW w:w="2160" w:type="dxa"/>
          </w:tcPr>
          <w:p w14:paraId="5559FC86" w14:textId="77777777" w:rsidR="0048273D" w:rsidRDefault="00000000" w:rsidP="0010396F">
            <w:pPr>
              <w:spacing w:line="360" w:lineRule="auto"/>
            </w:pPr>
            <w:r>
              <w:t>Negative Emails</w:t>
            </w:r>
          </w:p>
        </w:tc>
      </w:tr>
      <w:tr w:rsidR="0048273D" w14:paraId="7042033E" w14:textId="77777777">
        <w:tc>
          <w:tcPr>
            <w:tcW w:w="2160" w:type="dxa"/>
          </w:tcPr>
          <w:p w14:paraId="53F805A1" w14:textId="1B3EB3C9" w:rsidR="0048273D" w:rsidRDefault="0010396F" w:rsidP="0010396F">
            <w:pPr>
              <w:spacing w:line="360" w:lineRule="auto"/>
            </w:pPr>
            <w:r>
              <w:t>Bobette</w:t>
            </w:r>
          </w:p>
        </w:tc>
        <w:tc>
          <w:tcPr>
            <w:tcW w:w="2160" w:type="dxa"/>
          </w:tcPr>
          <w:p w14:paraId="6CFCD0DF" w14:textId="5CB859CD" w:rsidR="0048273D" w:rsidRDefault="0010396F" w:rsidP="0010396F">
            <w:pPr>
              <w:spacing w:line="360" w:lineRule="auto"/>
            </w:pPr>
            <w:r w:rsidRPr="0010396F">
              <w:t>05-03-2011</w:t>
            </w:r>
          </w:p>
        </w:tc>
        <w:tc>
          <w:tcPr>
            <w:tcW w:w="2160" w:type="dxa"/>
          </w:tcPr>
          <w:p w14:paraId="39E5DD9E" w14:textId="056C4F20" w:rsidR="0048273D" w:rsidRDefault="0010396F" w:rsidP="0010396F">
            <w:pPr>
              <w:spacing w:line="360" w:lineRule="auto"/>
            </w:pPr>
            <w:r w:rsidRPr="0010396F">
              <w:t>04-04-2011</w:t>
            </w:r>
          </w:p>
        </w:tc>
        <w:tc>
          <w:tcPr>
            <w:tcW w:w="2160" w:type="dxa"/>
          </w:tcPr>
          <w:p w14:paraId="4273D1BC" w14:textId="32862269" w:rsidR="0048273D" w:rsidRDefault="0010396F" w:rsidP="0010396F">
            <w:pPr>
              <w:spacing w:line="360" w:lineRule="auto"/>
            </w:pPr>
            <w:r>
              <w:t>4</w:t>
            </w:r>
          </w:p>
        </w:tc>
      </w:tr>
      <w:tr w:rsidR="0048273D" w14:paraId="2EF0417F" w14:textId="77777777">
        <w:tc>
          <w:tcPr>
            <w:tcW w:w="2160" w:type="dxa"/>
          </w:tcPr>
          <w:p w14:paraId="2F835B95" w14:textId="3E417300" w:rsidR="0048273D" w:rsidRDefault="0010396F" w:rsidP="0010396F">
            <w:pPr>
              <w:spacing w:line="360" w:lineRule="auto"/>
            </w:pPr>
            <w:r>
              <w:t>Eric Bass</w:t>
            </w:r>
          </w:p>
        </w:tc>
        <w:tc>
          <w:tcPr>
            <w:tcW w:w="2160" w:type="dxa"/>
          </w:tcPr>
          <w:p w14:paraId="5D5D38EC" w14:textId="058E12BD" w:rsidR="0048273D" w:rsidRDefault="0010396F" w:rsidP="0010396F">
            <w:pPr>
              <w:spacing w:line="360" w:lineRule="auto"/>
            </w:pPr>
            <w:r w:rsidRPr="0010396F">
              <w:t>22-04-2011</w:t>
            </w:r>
          </w:p>
        </w:tc>
        <w:tc>
          <w:tcPr>
            <w:tcW w:w="2160" w:type="dxa"/>
          </w:tcPr>
          <w:p w14:paraId="5C5D8EBF" w14:textId="27AE3BE4" w:rsidR="0048273D" w:rsidRDefault="0010396F" w:rsidP="0010396F">
            <w:pPr>
              <w:spacing w:line="360" w:lineRule="auto"/>
            </w:pPr>
            <w:r>
              <w:t>22-05-2011</w:t>
            </w:r>
          </w:p>
        </w:tc>
        <w:tc>
          <w:tcPr>
            <w:tcW w:w="2160" w:type="dxa"/>
          </w:tcPr>
          <w:p w14:paraId="0C3A2D80" w14:textId="77777777" w:rsidR="0048273D" w:rsidRDefault="00000000" w:rsidP="0010396F">
            <w:pPr>
              <w:spacing w:line="360" w:lineRule="auto"/>
            </w:pPr>
            <w:r>
              <w:t>4</w:t>
            </w:r>
          </w:p>
        </w:tc>
      </w:tr>
    </w:tbl>
    <w:p w14:paraId="520D6F3D" w14:textId="77777777" w:rsidR="0048273D" w:rsidRDefault="00000000" w:rsidP="0010396F">
      <w:pPr>
        <w:pStyle w:val="Heading1"/>
        <w:spacing w:line="360" w:lineRule="auto"/>
      </w:pPr>
      <w:r>
        <w:t>6. Predictive Modeling</w:t>
      </w:r>
    </w:p>
    <w:p w14:paraId="687169A6" w14:textId="77777777" w:rsidR="0048273D" w:rsidRDefault="00000000" w:rsidP="0010396F">
      <w:pPr>
        <w:pStyle w:val="Heading2"/>
        <w:spacing w:line="360" w:lineRule="auto"/>
      </w:pPr>
      <w:r>
        <w:t>6.1 Objective</w:t>
      </w:r>
    </w:p>
    <w:p w14:paraId="61EEF41F" w14:textId="77777777" w:rsidR="0048273D" w:rsidRDefault="00000000" w:rsidP="0010396F">
      <w:pPr>
        <w:spacing w:line="360" w:lineRule="auto"/>
      </w:pPr>
      <w:r>
        <w:t>Predict an email's sentiment compound score using the textual content.</w:t>
      </w:r>
    </w:p>
    <w:p w14:paraId="27183BE7" w14:textId="77777777" w:rsidR="0048273D" w:rsidRDefault="00000000" w:rsidP="0010396F">
      <w:pPr>
        <w:pStyle w:val="Heading2"/>
        <w:spacing w:line="360" w:lineRule="auto"/>
      </w:pPr>
      <w:r>
        <w:t>6.2 Feature Engineering</w:t>
      </w:r>
    </w:p>
    <w:p w14:paraId="67BEE34F" w14:textId="77777777" w:rsidR="0048273D" w:rsidRDefault="00000000" w:rsidP="0010396F">
      <w:pPr>
        <w:spacing w:line="360" w:lineRule="auto"/>
      </w:pPr>
      <w:r>
        <w:t>Used TF-IDF (Term Frequency-Inverse Document Frequency) vectorizer to extract top 500 features from email text.</w:t>
      </w:r>
    </w:p>
    <w:p w14:paraId="21233819" w14:textId="77777777" w:rsidR="0048273D" w:rsidRDefault="00000000" w:rsidP="0010396F">
      <w:pPr>
        <w:pStyle w:val="Heading2"/>
        <w:spacing w:line="360" w:lineRule="auto"/>
      </w:pPr>
      <w:r>
        <w:t>6.3 Model Used</w:t>
      </w:r>
    </w:p>
    <w:p w14:paraId="5F2BEE39" w14:textId="77777777" w:rsidR="0048273D" w:rsidRDefault="00000000" w:rsidP="0010396F">
      <w:pPr>
        <w:spacing w:line="360" w:lineRule="auto"/>
      </w:pPr>
      <w:r>
        <w:t>Random Forest Regressor from scikit-learn. Model was trained on 80% of the dataset and tested on 20%.</w:t>
      </w:r>
    </w:p>
    <w:p w14:paraId="335EE410" w14:textId="77777777" w:rsidR="0048273D" w:rsidRDefault="00000000" w:rsidP="0010396F">
      <w:pPr>
        <w:pStyle w:val="Heading2"/>
        <w:spacing w:line="360" w:lineRule="auto"/>
      </w:pPr>
      <w:r>
        <w:t>6.4 Evaluation Metrics</w:t>
      </w:r>
    </w:p>
    <w:tbl>
      <w:tblPr>
        <w:tblW w:w="0" w:type="auto"/>
        <w:tblLook w:val="04A0" w:firstRow="1" w:lastRow="0" w:firstColumn="1" w:lastColumn="0" w:noHBand="0" w:noVBand="1"/>
      </w:tblPr>
      <w:tblGrid>
        <w:gridCol w:w="4320"/>
        <w:gridCol w:w="4320"/>
      </w:tblGrid>
      <w:tr w:rsidR="0048273D" w14:paraId="4604AA16" w14:textId="77777777">
        <w:tc>
          <w:tcPr>
            <w:tcW w:w="4320" w:type="dxa"/>
          </w:tcPr>
          <w:p w14:paraId="5A600E1B" w14:textId="77777777" w:rsidR="0048273D" w:rsidRDefault="00000000" w:rsidP="0010396F">
            <w:pPr>
              <w:spacing w:line="360" w:lineRule="auto"/>
            </w:pPr>
            <w:r>
              <w:t>Metric</w:t>
            </w:r>
          </w:p>
        </w:tc>
        <w:tc>
          <w:tcPr>
            <w:tcW w:w="4320" w:type="dxa"/>
          </w:tcPr>
          <w:p w14:paraId="320A08E9" w14:textId="77777777" w:rsidR="0048273D" w:rsidRDefault="00000000" w:rsidP="0010396F">
            <w:pPr>
              <w:spacing w:line="360" w:lineRule="auto"/>
            </w:pPr>
            <w:r>
              <w:t>Value</w:t>
            </w:r>
          </w:p>
        </w:tc>
      </w:tr>
      <w:tr w:rsidR="0048273D" w14:paraId="6BAF7388" w14:textId="77777777">
        <w:tc>
          <w:tcPr>
            <w:tcW w:w="4320" w:type="dxa"/>
          </w:tcPr>
          <w:p w14:paraId="3BFDE6DC" w14:textId="77777777" w:rsidR="0048273D" w:rsidRDefault="00000000" w:rsidP="0010396F">
            <w:pPr>
              <w:spacing w:line="360" w:lineRule="auto"/>
            </w:pPr>
            <w:r>
              <w:t>R² Score</w:t>
            </w:r>
          </w:p>
        </w:tc>
        <w:tc>
          <w:tcPr>
            <w:tcW w:w="4320" w:type="dxa"/>
          </w:tcPr>
          <w:p w14:paraId="168E49BC" w14:textId="342E936C" w:rsidR="0048273D" w:rsidRDefault="00000000" w:rsidP="0010396F">
            <w:pPr>
              <w:spacing w:line="360" w:lineRule="auto"/>
            </w:pPr>
            <w:r>
              <w:t>0.</w:t>
            </w:r>
            <w:r w:rsidR="0010396F">
              <w:t>6128</w:t>
            </w:r>
          </w:p>
        </w:tc>
      </w:tr>
      <w:tr w:rsidR="0048273D" w14:paraId="58437B48" w14:textId="77777777">
        <w:tc>
          <w:tcPr>
            <w:tcW w:w="4320" w:type="dxa"/>
          </w:tcPr>
          <w:p w14:paraId="44F01820" w14:textId="77777777" w:rsidR="0048273D" w:rsidRDefault="00000000" w:rsidP="0010396F">
            <w:pPr>
              <w:spacing w:line="360" w:lineRule="auto"/>
            </w:pPr>
            <w:r>
              <w:t>Mean Squared Error</w:t>
            </w:r>
          </w:p>
        </w:tc>
        <w:tc>
          <w:tcPr>
            <w:tcW w:w="4320" w:type="dxa"/>
          </w:tcPr>
          <w:p w14:paraId="49DA56DF" w14:textId="1725874C" w:rsidR="0048273D" w:rsidRDefault="00000000" w:rsidP="0010396F">
            <w:pPr>
              <w:spacing w:line="360" w:lineRule="auto"/>
            </w:pPr>
            <w:r>
              <w:t>0.</w:t>
            </w:r>
            <w:r w:rsidR="0010396F">
              <w:t>6998</w:t>
            </w:r>
          </w:p>
        </w:tc>
      </w:tr>
      <w:tr w:rsidR="0048273D" w14:paraId="124B7562" w14:textId="77777777">
        <w:tc>
          <w:tcPr>
            <w:tcW w:w="4320" w:type="dxa"/>
          </w:tcPr>
          <w:p w14:paraId="2FDD63EE" w14:textId="437F537D" w:rsidR="0048273D" w:rsidRDefault="0048273D" w:rsidP="0010396F">
            <w:pPr>
              <w:spacing w:line="360" w:lineRule="auto"/>
            </w:pPr>
          </w:p>
        </w:tc>
        <w:tc>
          <w:tcPr>
            <w:tcW w:w="4320" w:type="dxa"/>
          </w:tcPr>
          <w:p w14:paraId="5B4F7514" w14:textId="7BB29080" w:rsidR="0048273D" w:rsidRDefault="0048273D" w:rsidP="0010396F">
            <w:pPr>
              <w:spacing w:line="360" w:lineRule="auto"/>
            </w:pPr>
          </w:p>
        </w:tc>
      </w:tr>
    </w:tbl>
    <w:p w14:paraId="73E2E067" w14:textId="77777777" w:rsidR="0048273D" w:rsidRDefault="00000000" w:rsidP="0010396F">
      <w:pPr>
        <w:pStyle w:val="Heading2"/>
        <w:spacing w:line="360" w:lineRule="auto"/>
      </w:pPr>
      <w:r>
        <w:lastRenderedPageBreak/>
        <w:t>6.5 Sample Output Columns</w:t>
      </w:r>
    </w:p>
    <w:p w14:paraId="61C7CB46" w14:textId="77777777" w:rsidR="0048273D" w:rsidRDefault="00000000" w:rsidP="0010396F">
      <w:pPr>
        <w:spacing w:line="360" w:lineRule="auto"/>
      </w:pPr>
      <w:r>
        <w:t>Employee, Original Text, Actual Sentiment, Predicted Sentiment</w:t>
      </w:r>
    </w:p>
    <w:p w14:paraId="48CE2002" w14:textId="77777777" w:rsidR="0048273D" w:rsidRDefault="00000000" w:rsidP="0010396F">
      <w:pPr>
        <w:pStyle w:val="Heading1"/>
        <w:spacing w:line="360" w:lineRule="auto"/>
      </w:pPr>
      <w:r>
        <w:t>7. Conclusion</w:t>
      </w:r>
    </w:p>
    <w:p w14:paraId="26AED5EE" w14:textId="77777777" w:rsidR="0048273D" w:rsidRDefault="00000000" w:rsidP="0010396F">
      <w:pPr>
        <w:spacing w:line="360" w:lineRule="auto"/>
      </w:pPr>
      <w:r>
        <w:t>Email sentiment analysis provides valuable insights into employee morale and communication tone.</w:t>
      </w:r>
      <w:r>
        <w:br/>
        <w:t>Predictive modeling can help anticipate sentiment and potential issues proactively.</w:t>
      </w:r>
      <w:r>
        <w:br/>
        <w:t>Integrating this framework into HR analytics enables early detection of burnout or dissatisfaction.</w:t>
      </w:r>
    </w:p>
    <w:p w14:paraId="1C51BFD7" w14:textId="6AA160AC" w:rsidR="0048273D" w:rsidRDefault="0048273D" w:rsidP="0010396F">
      <w:pPr>
        <w:spacing w:line="360" w:lineRule="auto"/>
      </w:pPr>
    </w:p>
    <w:sectPr w:rsidR="00482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2573ED"/>
    <w:multiLevelType w:val="multilevel"/>
    <w:tmpl w:val="471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20A35"/>
    <w:multiLevelType w:val="hybridMultilevel"/>
    <w:tmpl w:val="5FB04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368584">
    <w:abstractNumId w:val="8"/>
  </w:num>
  <w:num w:numId="2" w16cid:durableId="178663738">
    <w:abstractNumId w:val="6"/>
  </w:num>
  <w:num w:numId="3" w16cid:durableId="50007411">
    <w:abstractNumId w:val="5"/>
  </w:num>
  <w:num w:numId="4" w16cid:durableId="1838229016">
    <w:abstractNumId w:val="4"/>
  </w:num>
  <w:num w:numId="5" w16cid:durableId="711224557">
    <w:abstractNumId w:val="7"/>
  </w:num>
  <w:num w:numId="6" w16cid:durableId="823550358">
    <w:abstractNumId w:val="3"/>
  </w:num>
  <w:num w:numId="7" w16cid:durableId="1574924395">
    <w:abstractNumId w:val="2"/>
  </w:num>
  <w:num w:numId="8" w16cid:durableId="1664166290">
    <w:abstractNumId w:val="1"/>
  </w:num>
  <w:num w:numId="9" w16cid:durableId="1663004980">
    <w:abstractNumId w:val="0"/>
  </w:num>
  <w:num w:numId="10" w16cid:durableId="912471327">
    <w:abstractNumId w:val="10"/>
  </w:num>
  <w:num w:numId="11" w16cid:durableId="1271352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96F"/>
    <w:rsid w:val="0015074B"/>
    <w:rsid w:val="0029639D"/>
    <w:rsid w:val="00326F90"/>
    <w:rsid w:val="0048273D"/>
    <w:rsid w:val="009657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DD910"/>
  <w14:defaultImageDpi w14:val="300"/>
  <w15:docId w15:val="{D9541914-4452-4785-823B-50FE03BD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643644">
      <w:bodyDiv w:val="1"/>
      <w:marLeft w:val="0"/>
      <w:marRight w:val="0"/>
      <w:marTop w:val="0"/>
      <w:marBottom w:val="0"/>
      <w:divBdr>
        <w:top w:val="none" w:sz="0" w:space="0" w:color="auto"/>
        <w:left w:val="none" w:sz="0" w:space="0" w:color="auto"/>
        <w:bottom w:val="none" w:sz="0" w:space="0" w:color="auto"/>
        <w:right w:val="none" w:sz="0" w:space="0" w:color="auto"/>
      </w:divBdr>
    </w:div>
    <w:div w:id="1428386018">
      <w:bodyDiv w:val="1"/>
      <w:marLeft w:val="0"/>
      <w:marRight w:val="0"/>
      <w:marTop w:val="0"/>
      <w:marBottom w:val="0"/>
      <w:divBdr>
        <w:top w:val="none" w:sz="0" w:space="0" w:color="auto"/>
        <w:left w:val="none" w:sz="0" w:space="0" w:color="auto"/>
        <w:bottom w:val="none" w:sz="0" w:space="0" w:color="auto"/>
        <w:right w:val="none" w:sz="0" w:space="0" w:color="auto"/>
      </w:divBdr>
    </w:div>
    <w:div w:id="1546484330">
      <w:bodyDiv w:val="1"/>
      <w:marLeft w:val="0"/>
      <w:marRight w:val="0"/>
      <w:marTop w:val="0"/>
      <w:marBottom w:val="0"/>
      <w:divBdr>
        <w:top w:val="none" w:sz="0" w:space="0" w:color="auto"/>
        <w:left w:val="none" w:sz="0" w:space="0" w:color="auto"/>
        <w:bottom w:val="none" w:sz="0" w:space="0" w:color="auto"/>
        <w:right w:val="none" w:sz="0" w:space="0" w:color="auto"/>
      </w:divBdr>
    </w:div>
    <w:div w:id="1878665730">
      <w:bodyDiv w:val="1"/>
      <w:marLeft w:val="0"/>
      <w:marRight w:val="0"/>
      <w:marTop w:val="0"/>
      <w:marBottom w:val="0"/>
      <w:divBdr>
        <w:top w:val="none" w:sz="0" w:space="0" w:color="auto"/>
        <w:left w:val="none" w:sz="0" w:space="0" w:color="auto"/>
        <w:bottom w:val="none" w:sz="0" w:space="0" w:color="auto"/>
        <w:right w:val="none" w:sz="0" w:space="0" w:color="auto"/>
      </w:divBdr>
    </w:div>
    <w:div w:id="1894073671">
      <w:bodyDiv w:val="1"/>
      <w:marLeft w:val="0"/>
      <w:marRight w:val="0"/>
      <w:marTop w:val="0"/>
      <w:marBottom w:val="0"/>
      <w:divBdr>
        <w:top w:val="none" w:sz="0" w:space="0" w:color="auto"/>
        <w:left w:val="none" w:sz="0" w:space="0" w:color="auto"/>
        <w:bottom w:val="none" w:sz="0" w:space="0" w:color="auto"/>
        <w:right w:val="none" w:sz="0" w:space="0" w:color="auto"/>
      </w:divBdr>
    </w:div>
    <w:div w:id="2067294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Jony Felix</cp:lastModifiedBy>
  <cp:revision>2</cp:revision>
  <dcterms:created xsi:type="dcterms:W3CDTF">2013-12-23T23:15:00Z</dcterms:created>
  <dcterms:modified xsi:type="dcterms:W3CDTF">2025-05-12T16:41:00Z</dcterms:modified>
  <cp:category/>
</cp:coreProperties>
</file>