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1802A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017C6B99">
      <w:pPr>
        <w:jc w:val="center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Run_cfd使用说明书</w:t>
      </w:r>
    </w:p>
    <w:p w14:paraId="7331343E">
      <w:pPr>
        <w:outlineLvl w:val="0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1.功能</w:t>
      </w:r>
    </w:p>
    <w:p w14:paraId="47D1616B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本脚本自动化完成从 STL 建筑模型到 OpenFOAM CFD 求解再到平面数据提取的全流程，包括：</w:t>
      </w:r>
    </w:p>
    <w:p w14:paraId="495D9C3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 xml:space="preserve">1 </w:t>
      </w:r>
      <w:r>
        <w:rPr>
          <w:rFonts w:hint="eastAsia" w:ascii="黑体" w:hAnsi="黑体" w:eastAsia="黑体" w:cs="黑体"/>
        </w:rPr>
        <w:t>生成背景网格（blockMesh）</w:t>
      </w:r>
    </w:p>
    <w:p w14:paraId="5F7A2FE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提取几何特征边（surfaceFeatures）</w:t>
      </w:r>
    </w:p>
    <w:p w14:paraId="363349C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生成细化网格（snappyHexMesh）</w:t>
      </w:r>
    </w:p>
    <w:p w14:paraId="4E6EF48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设置时变入口风速并运行稳态求解器（simpleFoam）</w:t>
      </w:r>
    </w:p>
    <w:p w14:paraId="0CE99F2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 后处理：在指定高度用 samplePlane 提取平面，并转换为 .npy / .csv 数据</w:t>
      </w:r>
    </w:p>
    <w:p w14:paraId="557F12A8">
      <w:pPr>
        <w:rPr>
          <w:rFonts w:hint="eastAsia" w:ascii="黑体" w:hAnsi="黑体" w:eastAsia="黑体" w:cs="黑体"/>
          <w:b/>
          <w:bCs/>
          <w:sz w:val="28"/>
          <w:szCs w:val="28"/>
        </w:rPr>
      </w:pPr>
    </w:p>
    <w:p w14:paraId="30612BAD">
      <w:pPr>
        <w:numPr>
          <w:ilvl w:val="0"/>
          <w:numId w:val="1"/>
        </w:numPr>
        <w:outlineLvl w:val="0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先决条件</w:t>
      </w:r>
    </w:p>
    <w:p w14:paraId="589BD9A9">
      <w:pPr>
        <w:pStyle w:val="2"/>
        <w:keepNext w:val="0"/>
        <w:keepLines w:val="0"/>
        <w:widowControl/>
        <w:suppressLineNumbers w:val="0"/>
        <w:ind w:left="0" w:leftChars="0" w:right="0" w:rightChars="0"/>
        <w:outlineLvl w:val="1"/>
        <w:rPr>
          <w:rFonts w:hint="eastAsia" w:ascii="黑体" w:hAnsi="黑体" w:eastAsia="黑体" w:cs="黑体"/>
        </w:rPr>
      </w:pPr>
      <w:r>
        <w:rPr>
          <w:rStyle w:val="5"/>
          <w:rFonts w:hint="eastAsia" w:ascii="黑体" w:hAnsi="黑体" w:eastAsia="黑体" w:cs="黑体"/>
          <w:lang w:val="en-US" w:eastAsia="zh-CN"/>
        </w:rPr>
        <w:t xml:space="preserve">2.1 </w:t>
      </w:r>
      <w:r>
        <w:rPr>
          <w:rStyle w:val="5"/>
          <w:rFonts w:hint="eastAsia" w:ascii="黑体" w:hAnsi="黑体" w:eastAsia="黑体" w:cs="黑体"/>
        </w:rPr>
        <w:t>OpenFOAM</w:t>
      </w:r>
      <w:r>
        <w:rPr>
          <w:rFonts w:hint="eastAsia" w:ascii="黑体" w:hAnsi="黑体" w:eastAsia="黑体" w:cs="黑体"/>
        </w:rPr>
        <w:t>：blueCFD</w:t>
      </w:r>
      <w:r>
        <w:rPr>
          <w:rFonts w:hint="eastAsia" w:ascii="黑体" w:hAnsi="黑体" w:eastAsia="黑体" w:cs="黑体"/>
        </w:rPr>
        <w:noBreakHyphen/>
      </w:r>
      <w:r>
        <w:rPr>
          <w:rFonts w:hint="eastAsia" w:ascii="黑体" w:hAnsi="黑体" w:eastAsia="黑体" w:cs="黑体"/>
        </w:rPr>
        <w:t>Core 2020 + OpenFOAM</w:t>
      </w:r>
      <w:r>
        <w:rPr>
          <w:rFonts w:hint="eastAsia" w:ascii="黑体" w:hAnsi="黑体" w:eastAsia="黑体" w:cs="黑体"/>
        </w:rPr>
        <w:noBreakHyphen/>
      </w:r>
      <w:r>
        <w:rPr>
          <w:rFonts w:hint="eastAsia" w:ascii="黑体" w:hAnsi="黑体" w:eastAsia="黑体" w:cs="黑体"/>
        </w:rPr>
        <w:t>8</w:t>
      </w:r>
    </w:p>
    <w:p w14:paraId="16F12F7F">
      <w:pPr>
        <w:pStyle w:val="2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Style w:val="6"/>
          <w:rFonts w:hint="eastAsia" w:ascii="黑体" w:hAnsi="黑体" w:eastAsia="黑体" w:cs="黑体"/>
        </w:rPr>
        <w:t>setvars_OF8.bat</w:t>
      </w:r>
      <w:r>
        <w:rPr>
          <w:rFonts w:hint="eastAsia" w:ascii="黑体" w:hAnsi="黑体" w:eastAsia="黑体" w:cs="黑体"/>
        </w:rPr>
        <w:t xml:space="preserve"> 和各个可执行文件 (*.exe) 均已安装并可调用</w:t>
      </w:r>
    </w:p>
    <w:p w14:paraId="2855B89E">
      <w:pPr>
        <w:pStyle w:val="2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268595" cy="1692275"/>
            <wp:effectExtent l="0" t="0" r="444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00AA1">
      <w:pPr>
        <w:pStyle w:val="2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  <w:color w:val="C00000"/>
          <w:lang w:val="en-US" w:eastAsia="zh-CN"/>
        </w:rPr>
      </w:pPr>
      <w:r>
        <w:rPr>
          <w:rFonts w:hint="eastAsia" w:ascii="黑体" w:hAnsi="黑体" w:eastAsia="黑体" w:cs="黑体"/>
          <w:color w:val="C00000"/>
          <w:lang w:val="en-US" w:eastAsia="zh-CN"/>
        </w:rPr>
        <w:t>需手动构建执行器索引 如果bin 中对应exe文件缺失 直接将C:\Program Files\blueCFD-Core-2020\OpenFOAM-8\platforms\mingw_w64GccDPInt32Opt\lib下文件复制粘贴到bin下可解决</w:t>
      </w:r>
    </w:p>
    <w:p w14:paraId="663F9FCF">
      <w:pPr>
        <w:numPr>
          <w:ilvl w:val="0"/>
          <w:numId w:val="0"/>
        </w:numPr>
        <w:ind w:left="0" w:leftChars="0" w:firstLine="0" w:firstLineChars="0"/>
        <w:outlineLvl w:val="1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2.2文件夹结构(示例)</w:t>
      </w:r>
    </w:p>
    <w:p w14:paraId="5524274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4008120" cy="87630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D54D5"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color w:val="0000FF"/>
        </w:rPr>
        <w:t>•</w:t>
      </w:r>
      <w:r>
        <w:rPr>
          <w:rFonts w:hint="eastAsia" w:ascii="黑体" w:hAnsi="黑体" w:eastAsia="黑体" w:cs="黑体"/>
          <w:color w:val="0000FF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FF"/>
        </w:rPr>
        <w:t>stl_dir：包含所有 .stl 建筑模型文件的文件夹。</w:t>
      </w:r>
    </w:p>
    <w:p w14:paraId="358B5BEC"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color w:val="0000FF"/>
        </w:rPr>
        <w:t>• template_dir：已有的 OpenFOAM case 模板文件夹（除几何和网格生成相关文件外的初始 case 结构）。</w:t>
      </w:r>
    </w:p>
    <w:p w14:paraId="7F484E04"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color w:val="0000FF"/>
        </w:rPr>
        <w:t>• output_root：脚本将为每个 STL+风向组合生成一个 case，放在此处。</w:t>
      </w:r>
    </w:p>
    <w:p w14:paraId="06E832C6">
      <w:pPr>
        <w:rPr>
          <w:rFonts w:hint="eastAsia" w:ascii="黑体" w:hAnsi="黑体" w:eastAsia="黑体" w:cs="黑体"/>
          <w:color w:val="0000FF"/>
        </w:rPr>
      </w:pPr>
      <w:r>
        <w:rPr>
          <w:rFonts w:hint="eastAsia" w:ascii="黑体" w:hAnsi="黑体" w:eastAsia="黑体" w:cs="黑体"/>
          <w:color w:val="0000FF"/>
        </w:rPr>
        <w:t>• CSV_ROOT：后处理生成的 .npy 与 .csv 数据。</w:t>
      </w:r>
    </w:p>
    <w:p w14:paraId="3975BC91">
      <w:pPr>
        <w:rPr>
          <w:rFonts w:hint="eastAsia" w:ascii="黑体" w:hAnsi="黑体" w:eastAsia="黑体" w:cs="黑体"/>
          <w:color w:val="0000FF"/>
        </w:rPr>
      </w:pPr>
    </w:p>
    <w:p w14:paraId="34620044">
      <w:pPr>
        <w:outlineLvl w:val="1"/>
        <w:rPr>
          <w:rFonts w:hint="eastAsia" w:ascii="黑体" w:hAnsi="黑体" w:eastAsia="黑体" w:cs="黑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2.3输入结构</w:t>
      </w:r>
    </w:p>
    <w:p w14:paraId="60E09AE4">
      <w:pPr>
        <w:ind w:firstLine="211" w:firstLineChars="100"/>
        <w:outlineLvl w:val="2"/>
        <w:rPr>
          <w:rFonts w:hint="eastAsia" w:ascii="黑体" w:hAnsi="黑体" w:eastAsia="黑体" w:cs="黑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2.3.1.风速时序：</w:t>
      </w:r>
    </w:p>
    <w:p w14:paraId="3383533C">
      <w:pP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times     = [0, 3600, 7200, …, 82800]     # 24 小时，每小时一个节点</w:t>
      </w:r>
    </w:p>
    <w:p w14:paraId="145A229C">
      <w:pP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Ux_values = [1.50, 1.20, 1.00, …, 1.50]   # 对应的 Ux 分别</w:t>
      </w:r>
    </w:p>
    <w:p w14:paraId="75E641A9">
      <w:pP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time_series = list(zip(times, Ux_values))</w:t>
      </w:r>
    </w:p>
    <w:p w14:paraId="332F22A0">
      <w:pP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时间单位为s 风速单位为m/s</w:t>
      </w:r>
    </w:p>
    <w:p w14:paraId="5BB54F45">
      <w:pP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E12E1C1">
      <w:pPr>
        <w:ind w:firstLine="211" w:firstLineChars="100"/>
        <w:outlineLvl w:val="2"/>
        <w:rPr>
          <w:rFonts w:hint="eastAsia" w:ascii="黑体" w:hAnsi="黑体" w:eastAsia="黑体" w:cs="黑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2.3.2.采样参数</w:t>
      </w:r>
    </w:p>
    <w:p w14:paraId="484D18E0">
      <w:pPr>
        <w:rPr>
          <w:rFonts w:hint="default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cellSize = 2      # 背景网格单元尺寸（m），调大可降低单元数，调小提升精度，如果做米级模拟，尽量不低于4 </w:t>
      </w:r>
      <w:bookmarkStart w:id="0" w:name="_GoBack"/>
      <w:bookmarkEnd w:id="0"/>
    </w:p>
    <w:p w14:paraId="69FE6295">
      <w:pP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PLANE_Z   = 2  # 提取平面的高度（m）</w:t>
      </w:r>
    </w:p>
    <w:p w14:paraId="511D8E6B">
      <w:pP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PLANE_TOL = 0.05  # 提取高度的容差（m）</w:t>
      </w:r>
    </w:p>
    <w:p w14:paraId="56B1C27F">
      <w:pP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ANGLES    = range(0,360,45)  # 风向列表，0°,45°,90°…</w:t>
      </w:r>
    </w:p>
    <w:p w14:paraId="6EF39C69">
      <w:pP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7A98277">
      <w:pPr>
        <w:outlineLvl w:val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3具体功能</w:t>
      </w:r>
    </w:p>
    <w:p w14:paraId="73C1428F">
      <w:pPr>
        <w:outlineLvl w:val="1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3.1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背景网格生成（blockMesh）</w:t>
      </w:r>
    </w:p>
    <w:p w14:paraId="02486ED7">
      <w:pPr>
        <w:ind w:firstLine="420" w:firstLineChars="2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通过</w:t>
      </w:r>
      <w:r>
        <w:rPr>
          <w:rFonts w:hint="eastAsia" w:ascii="黑体" w:hAnsi="黑体" w:eastAsia="黑体" w:cs="黑体"/>
          <w:sz w:val="21"/>
          <w:szCs w:val="21"/>
        </w:rPr>
        <w:t>BLOCKMESH_DICT_TEMPLATE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(代码中第三个模板)进行，根据输入的stl文件确定参数</w:t>
      </w:r>
      <w:r>
        <w:rPr>
          <w:rFonts w:hint="eastAsia" w:ascii="黑体" w:hAnsi="黑体" w:eastAsia="黑体" w:cs="黑体"/>
          <w:sz w:val="21"/>
          <w:szCs w:val="21"/>
        </w:rPr>
        <w:t xml:space="preserve"> </w:t>
      </w:r>
    </w:p>
    <w:p w14:paraId="1124DEF1">
      <w:pPr>
        <w:ind w:firstLine="241" w:firstLineChars="100"/>
        <w:outlineLvl w:val="2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3.1.1定义边界盒：</w:t>
      </w:r>
    </w:p>
    <w:p w14:paraId="0087407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4229100" cy="174498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63E40">
      <w:pPr>
        <w:rPr>
          <w:rFonts w:hint="eastAsia" w:ascii="黑体" w:hAnsi="黑体" w:eastAsia="黑体" w:cs="黑体"/>
          <w:color w:val="C00000"/>
          <w:lang w:val="en-US" w:eastAsia="zh-CN"/>
        </w:rPr>
      </w:pPr>
      <w:r>
        <w:rPr>
          <w:rFonts w:hint="eastAsia" w:ascii="黑体" w:hAnsi="黑体" w:eastAsia="黑体" w:cs="黑体"/>
          <w:color w:val="C00000"/>
          <w:lang w:val="en-US" w:eastAsia="zh-CN"/>
        </w:rPr>
        <w:t>输入：STL 文件路径</w:t>
      </w:r>
    </w:p>
    <w:p w14:paraId="245DBB6A">
      <w:pPr>
        <w:rPr>
          <w:rFonts w:hint="eastAsia" w:ascii="黑体" w:hAnsi="黑体" w:eastAsia="黑体" w:cs="黑体"/>
          <w:color w:val="C00000"/>
          <w:lang w:val="en-US" w:eastAsia="zh-CN"/>
        </w:rPr>
      </w:pPr>
      <w:r>
        <w:rPr>
          <w:rFonts w:hint="eastAsia" w:ascii="黑体" w:hAnsi="黑体" w:eastAsia="黑体" w:cs="黑体"/>
          <w:color w:val="C00000"/>
          <w:lang w:val="en-US" w:eastAsia="zh-CN"/>
        </w:rPr>
        <w:t>输出：模型在 X/Y/Z 三个方向上的最小、最大坐标，以及三维中心点</w:t>
      </w:r>
    </w:p>
    <w:p w14:paraId="4C98F4DD">
      <w:pPr>
        <w:rPr>
          <w:rFonts w:hint="eastAsia" w:ascii="黑体" w:hAnsi="黑体" w:eastAsia="黑体" w:cs="黑体"/>
          <w:color w:val="C00000"/>
          <w:lang w:val="en-US" w:eastAsia="zh-CN"/>
        </w:rPr>
      </w:pPr>
      <w:r>
        <w:rPr>
          <w:rFonts w:hint="eastAsia" w:ascii="黑体" w:hAnsi="黑体" w:eastAsia="黑体" w:cs="黑体"/>
          <w:color w:val="C00000"/>
          <w:lang w:val="en-US" w:eastAsia="zh-CN"/>
        </w:rPr>
        <w:t>作用：后续构造包围几何的背景六面体网格时，需要知道边界盒范围和中心。</w:t>
      </w:r>
    </w:p>
    <w:p w14:paraId="1435B213">
      <w:pPr>
        <w:ind w:firstLine="241" w:firstLineChars="100"/>
        <w:outlineLvl w:val="2"/>
        <w:rPr>
          <w:rStyle w:val="6"/>
          <w:rFonts w:hint="eastAsia" w:ascii="黑体" w:hAnsi="黑体" w:eastAsia="黑体" w:cs="黑体"/>
          <w:b/>
          <w:bCs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3.1.2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 xml:space="preserve">写入 </w:t>
      </w:r>
      <w:r>
        <w:rPr>
          <w:rStyle w:val="6"/>
          <w:rFonts w:hint="eastAsia" w:ascii="黑体" w:hAnsi="黑体" w:eastAsia="黑体" w:cs="黑体"/>
          <w:b/>
          <w:bCs/>
          <w:sz w:val="24"/>
          <w:szCs w:val="24"/>
        </w:rPr>
        <w:t>blockMeshDict</w:t>
      </w:r>
      <w:r>
        <w:rPr>
          <w:rStyle w:val="6"/>
          <w:rFonts w:hint="eastAsia" w:ascii="黑体" w:hAnsi="黑体" w:eastAsia="黑体" w:cs="黑体"/>
          <w:b/>
          <w:bCs/>
          <w:sz w:val="24"/>
          <w:szCs w:val="24"/>
          <w:lang w:eastAsia="zh-CN"/>
        </w:rPr>
        <w:t>：</w:t>
      </w:r>
    </w:p>
    <w:p w14:paraId="33D491A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273040" cy="1917065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6DFAF">
      <w:pPr>
        <w:rPr>
          <w:rFonts w:hint="eastAsia" w:ascii="黑体" w:hAnsi="黑体" w:eastAsia="黑体" w:cs="黑体"/>
          <w:color w:val="C00000"/>
          <w:lang w:val="en-US" w:eastAsia="zh-CN"/>
        </w:rPr>
      </w:pPr>
      <w:r>
        <w:rPr>
          <w:rFonts w:hint="eastAsia" w:ascii="黑体" w:hAnsi="黑体" w:eastAsia="黑体" w:cs="黑体"/>
          <w:color w:val="C00000"/>
          <w:lang w:val="en-US" w:eastAsia="zh-CN"/>
        </w:rPr>
        <w:t>输入：目标 case 目录、边界盒</w:t>
      </w:r>
    </w:p>
    <w:p w14:paraId="7DE27EFC">
      <w:pPr>
        <w:rPr>
          <w:rFonts w:hint="eastAsia" w:ascii="黑体" w:hAnsi="黑体" w:eastAsia="黑体" w:cs="黑体"/>
          <w:color w:val="C00000"/>
          <w:lang w:val="en-US" w:eastAsia="zh-CN"/>
        </w:rPr>
      </w:pPr>
      <w:r>
        <w:rPr>
          <w:rFonts w:hint="eastAsia" w:ascii="黑体" w:hAnsi="黑体" w:eastAsia="黑体" w:cs="黑体"/>
          <w:color w:val="C00000"/>
          <w:lang w:val="en-US" w:eastAsia="zh-CN"/>
        </w:rPr>
        <w:t>• 功能：在 case_dir/system/blockMeshDict 中写入背景网格字典，定义：</w:t>
      </w:r>
    </w:p>
    <w:p w14:paraId="3073162A">
      <w:pPr>
        <w:rPr>
          <w:rFonts w:hint="eastAsia" w:ascii="黑体" w:hAnsi="黑体" w:eastAsia="黑体" w:cs="黑体"/>
          <w:color w:val="C00000"/>
          <w:lang w:val="en-US" w:eastAsia="zh-CN"/>
        </w:rPr>
      </w:pPr>
      <w:r>
        <w:rPr>
          <w:rFonts w:hint="eastAsia" w:ascii="黑体" w:hAnsi="黑体" w:eastAsia="黑体" w:cs="黑体"/>
          <w:color w:val="C00000"/>
          <w:lang w:val="en-US" w:eastAsia="zh-CN"/>
        </w:rPr>
        <w:t>• 六面体域的顶点与单元分布</w:t>
      </w:r>
    </w:p>
    <w:p w14:paraId="1B548146">
      <w:pPr>
        <w:rPr>
          <w:rFonts w:hint="eastAsia" w:ascii="黑体" w:hAnsi="黑体" w:eastAsia="黑体" w:cs="黑体"/>
          <w:color w:val="C00000"/>
          <w:lang w:val="en-US" w:eastAsia="zh-CN"/>
        </w:rPr>
      </w:pPr>
      <w:r>
        <w:rPr>
          <w:rFonts w:hint="eastAsia" w:ascii="黑体" w:hAnsi="黑体" w:eastAsia="黑体" w:cs="黑体"/>
          <w:color w:val="C00000"/>
          <w:lang w:val="en-US" w:eastAsia="zh-CN"/>
        </w:rPr>
        <w:t>• 边界面标签（inlet、outlet、ground、frontAndBack）</w:t>
      </w:r>
    </w:p>
    <w:p w14:paraId="0539C2CD">
      <w:pPr>
        <w:rPr>
          <w:rFonts w:hint="eastAsia" w:ascii="黑体" w:hAnsi="黑体" w:eastAsia="黑体" w:cs="黑体"/>
          <w:color w:val="C00000"/>
          <w:lang w:val="en-US" w:eastAsia="zh-CN"/>
        </w:rPr>
      </w:pPr>
      <w:r>
        <w:rPr>
          <w:rFonts w:hint="eastAsia" w:ascii="黑体" w:hAnsi="黑体" w:eastAsia="黑体" w:cs="黑体"/>
          <w:color w:val="C00000"/>
          <w:lang w:val="en-US" w:eastAsia="zh-CN"/>
        </w:rPr>
        <w:t>• 参数：cellSize 控制网格粗细。</w:t>
      </w:r>
    </w:p>
    <w:p w14:paraId="7E91BB96">
      <w:pPr>
        <w:ind w:firstLine="241" w:firstLineChars="100"/>
        <w:outlineLvl w:val="2"/>
        <w:rPr>
          <w:rFonts w:hint="eastAsia" w:ascii="黑体" w:hAnsi="黑体" w:eastAsia="黑体" w:cs="黑体"/>
          <w:color w:val="FFFFFF" w:themeColor="background1"/>
          <w:sz w:val="24"/>
          <w:szCs w:val="24"/>
          <w:highlight w:val="black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181717" w:themeColor="background2" w:themeShade="1A"/>
          <w:sz w:val="24"/>
          <w:szCs w:val="32"/>
          <w:lang w:val="en-US" w:eastAsia="zh-CN"/>
        </w:rPr>
        <w:t>3.1.3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调用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：</w:t>
      </w:r>
      <w:r>
        <w:rPr>
          <w:rFonts w:hint="eastAsia" w:ascii="黑体" w:hAnsi="黑体" w:eastAsia="黑体" w:cs="黑体"/>
          <w:color w:val="FFFFFF" w:themeColor="background1"/>
          <w:sz w:val="24"/>
          <w:szCs w:val="24"/>
          <w:highlight w:val="black"/>
          <w:lang w:eastAsia="zh-CN"/>
          <w14:textFill>
            <w14:solidFill>
              <w14:schemeClr w14:val="bg1"/>
            </w14:solidFill>
          </w14:textFill>
        </w:rPr>
        <w:t>run_cmd([BLOCKMESH], case_dir)</w:t>
      </w:r>
    </w:p>
    <w:p w14:paraId="7CEA4C73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7883AC68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229F3457">
      <w:pPr>
        <w:outlineLvl w:val="1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3.2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特征边提取（surfaceFeatures）</w:t>
      </w:r>
    </w:p>
    <w:p w14:paraId="32904FAC">
      <w:pPr>
        <w:rPr>
          <w:rFonts w:hint="eastAsia" w:ascii="黑体" w:hAnsi="黑体" w:eastAsia="黑体" w:cs="黑体"/>
          <w:color w:val="181717" w:themeColor="background2" w:themeShade="1A"/>
          <w:lang w:val="en-US" w:eastAsia="zh-CN"/>
        </w:rPr>
      </w:pPr>
      <w:r>
        <w:rPr>
          <w:rFonts w:hint="eastAsia" w:ascii="黑体" w:hAnsi="黑体" w:eastAsia="黑体" w:cs="黑体"/>
          <w:color w:val="181717" w:themeColor="background2" w:themeShade="1A"/>
          <w:lang w:val="en-US" w:eastAsia="zh-CN"/>
        </w:rPr>
        <w:t>模板名为SNAPPY_DICT_TEMPLATE(第二个) 具体参数见supply</w:t>
      </w:r>
    </w:p>
    <w:p w14:paraId="7590FE6D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272405" cy="2837180"/>
            <wp:effectExtent l="0" t="0" r="635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lang w:val="en-US" w:eastAsia="zh-CN"/>
        </w:rPr>
        <w:t>主要由这几个level参数控制精度  2~3三级精度差别不大提升1级运算时间提高30~50%  其他关键控制运行时间的参数有nCellsBetweenLevels、resolveFeatureAngle、mergeTolerance等()  按上面几个参数 输出的结果分辨率能达到1m(结果并不均匀1m表示下限)</w:t>
      </w:r>
    </w:p>
    <w:p w14:paraId="23F38EBB">
      <w:pPr>
        <w:ind w:firstLine="241" w:firstLineChars="100"/>
        <w:outlineLvl w:val="2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3.2.1生成字典</w:t>
      </w:r>
    </w:p>
    <w:p w14:paraId="6AD6850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113020" cy="205740"/>
            <wp:effectExtent l="0" t="0" r="762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43ABE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以边界盒加缓冲区方式定义 refinementSurfaces、refinementBox </w:t>
      </w:r>
    </w:p>
    <w:p w14:paraId="2BEDF3B8">
      <w:pPr>
        <w:rPr>
          <w:rFonts w:hint="eastAsia" w:ascii="黑体" w:hAnsi="黑体" w:eastAsia="黑体" w:cs="黑体"/>
          <w:color w:val="C00000"/>
          <w:lang w:val="en-US" w:eastAsia="zh-CN"/>
        </w:rPr>
      </w:pPr>
      <w:r>
        <w:rPr>
          <w:rFonts w:hint="eastAsia" w:ascii="黑体" w:hAnsi="黑体" w:eastAsia="黑体" w:cs="黑体"/>
          <w:color w:val="C00000"/>
          <w:lang w:val="en-US" w:eastAsia="zh-CN"/>
        </w:rPr>
        <w:t>主要字段：</w:t>
      </w:r>
    </w:p>
    <w:p w14:paraId="1C42779D">
      <w:pPr>
        <w:rPr>
          <w:rFonts w:hint="eastAsia" w:ascii="黑体" w:hAnsi="黑体" w:eastAsia="黑体" w:cs="黑体"/>
          <w:color w:val="C00000"/>
          <w:lang w:val="en-US" w:eastAsia="zh-CN"/>
        </w:rPr>
      </w:pPr>
      <w:r>
        <w:rPr>
          <w:rFonts w:hint="eastAsia" w:ascii="黑体" w:hAnsi="黑体" w:eastAsia="黑体" w:cs="黑体"/>
          <w:color w:val="C00000"/>
          <w:lang w:val="en-US" w:eastAsia="zh-CN"/>
        </w:rPr>
        <w:t>• geometry：指定主体三角面片与“搜索盒”</w:t>
      </w:r>
    </w:p>
    <w:p w14:paraId="483E579F">
      <w:pPr>
        <w:rPr>
          <w:rFonts w:hint="eastAsia" w:ascii="黑体" w:hAnsi="黑体" w:eastAsia="黑体" w:cs="黑体"/>
          <w:color w:val="C00000"/>
          <w:lang w:val="en-US" w:eastAsia="zh-CN"/>
        </w:rPr>
      </w:pPr>
      <w:r>
        <w:rPr>
          <w:rFonts w:hint="eastAsia" w:ascii="黑体" w:hAnsi="黑体" w:eastAsia="黑体" w:cs="黑体"/>
          <w:color w:val="C00000"/>
          <w:lang w:val="en-US" w:eastAsia="zh-CN"/>
        </w:rPr>
        <w:t>• castellatedMeshControls.features：加载第 2 步生成的 .eMesh</w:t>
      </w:r>
    </w:p>
    <w:p w14:paraId="7EF6680D">
      <w:pPr>
        <w:rPr>
          <w:rFonts w:hint="eastAsia" w:ascii="黑体" w:hAnsi="黑体" w:eastAsia="黑体" w:cs="黑体"/>
          <w:color w:val="C00000"/>
          <w:lang w:val="en-US" w:eastAsia="zh-CN"/>
        </w:rPr>
      </w:pPr>
      <w:r>
        <w:rPr>
          <w:rFonts w:hint="eastAsia" w:ascii="黑体" w:hAnsi="黑体" w:eastAsia="黑体" w:cs="黑体"/>
          <w:color w:val="C00000"/>
          <w:lang w:val="en-US" w:eastAsia="zh-CN"/>
        </w:rPr>
        <w:t>• refinementSurfaces／refinementRegions：在几何表面与盒内设置细化等级</w:t>
      </w:r>
    </w:p>
    <w:p w14:paraId="184AE8EA">
      <w:pPr>
        <w:rPr>
          <w:rFonts w:hint="eastAsia" w:ascii="黑体" w:hAnsi="黑体" w:eastAsia="黑体" w:cs="黑体"/>
          <w:color w:val="C00000"/>
          <w:lang w:val="en-US" w:eastAsia="zh-CN"/>
        </w:rPr>
      </w:pPr>
      <w:r>
        <w:rPr>
          <w:rFonts w:hint="eastAsia" w:ascii="黑体" w:hAnsi="黑体" w:eastAsia="黑体" w:cs="黑体"/>
          <w:color w:val="C00000"/>
          <w:lang w:val="en-US" w:eastAsia="zh-CN"/>
        </w:rPr>
        <w:t>• snapControls、addLayersControls、meshQualityControls：指定弯曲度、层数、质量阈值等</w:t>
      </w:r>
    </w:p>
    <w:p w14:paraId="67D9F8EA">
      <w:pPr>
        <w:ind w:firstLine="241" w:firstLineChars="100"/>
        <w:outlineLvl w:val="2"/>
        <w:rPr>
          <w:rFonts w:hint="eastAsia" w:ascii="黑体" w:hAnsi="黑体" w:eastAsia="黑体" w:cs="黑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3.2.2</w:t>
      </w:r>
      <w:r>
        <w:rPr>
          <w:rFonts w:hint="eastAsia" w:ascii="黑体" w:hAnsi="黑体" w:eastAsia="黑体" w:cs="黑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写入 </w:t>
      </w:r>
      <w:r>
        <w:rPr>
          <w:rStyle w:val="6"/>
          <w:rFonts w:hint="eastAsia" w:ascii="黑体" w:hAnsi="黑体" w:eastAsia="黑体" w:cs="黑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snappyHexMeshDict</w:t>
      </w:r>
      <w:r>
        <w:rPr>
          <w:rFonts w:hint="eastAsia" w:ascii="黑体" w:hAnsi="黑体" w:eastAsia="黑体" w:cs="黑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并执行</w:t>
      </w:r>
    </w:p>
    <w:p w14:paraId="20BE2876">
      <w:pPr>
        <w:rPr>
          <w:rFonts w:hint="eastAsia" w:ascii="黑体" w:hAnsi="黑体" w:eastAsia="黑体" w:cs="黑体"/>
          <w:color w:val="FFFFFF" w:themeColor="background1"/>
          <w:sz w:val="21"/>
          <w:szCs w:val="21"/>
          <w:highlight w:val="black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黑体" w:hAnsi="黑体" w:eastAsia="黑体" w:cs="黑体"/>
          <w:color w:val="FFFFFF" w:themeColor="background1"/>
          <w:sz w:val="21"/>
          <w:szCs w:val="2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write_snappyDict(case_dir, case, bbox, center)</w:t>
      </w:r>
    </w:p>
    <w:p w14:paraId="518FFCE8">
      <w:pPr>
        <w:rPr>
          <w:rFonts w:hint="eastAsia" w:ascii="黑体" w:hAnsi="黑体" w:eastAsia="黑体" w:cs="黑体"/>
          <w:color w:val="FFFFFF" w:themeColor="background1"/>
          <w:sz w:val="21"/>
          <w:szCs w:val="21"/>
          <w:highlight w:val="black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黑体" w:hAnsi="黑体" w:eastAsia="黑体" w:cs="黑体"/>
          <w:color w:val="FFFFFF" w:themeColor="background1"/>
          <w:sz w:val="21"/>
          <w:szCs w:val="2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run_cmd([SNAPPY,'-overwrite'], case_dir)</w:t>
      </w:r>
    </w:p>
    <w:p w14:paraId="2536EBFF">
      <w:pPr>
        <w:rPr>
          <w:rFonts w:hint="eastAsia" w:ascii="黑体" w:hAnsi="黑体" w:eastAsia="黑体" w:cs="黑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功能：基于上一节字典，在背景网格上打上几何形状和局部细化。</w:t>
      </w:r>
    </w:p>
    <w:p w14:paraId="424397B8">
      <w:pPr>
        <w:rPr>
          <w:rFonts w:hint="eastAsia" w:ascii="黑体" w:hAnsi="黑体" w:eastAsia="黑体" w:cs="黑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12F4E71">
      <w:pPr>
        <w:rPr>
          <w:rFonts w:hint="eastAsia" w:ascii="黑体" w:hAnsi="黑体" w:eastAsia="黑体" w:cs="黑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58DDD88">
      <w:pPr>
        <w:numPr>
          <w:ilvl w:val="0"/>
          <w:numId w:val="0"/>
        </w:numPr>
        <w:ind w:left="0" w:leftChars="0" w:firstLine="0" w:firstLineChars="0"/>
        <w:outlineLvl w:val="1"/>
        <w:rPr>
          <w:rFonts w:hint="eastAsia" w:ascii="黑体" w:hAnsi="黑体" w:eastAsia="黑体" w:cs="黑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3.3.控制文件与求解(controDict)</w:t>
      </w:r>
    </w:p>
    <w:p w14:paraId="27461B30">
      <w:pPr>
        <w:numPr>
          <w:ilvl w:val="0"/>
          <w:numId w:val="0"/>
        </w:numPr>
        <w:ind w:left="0" w:leftChars="0" w:firstLine="0" w:firstLineChars="0"/>
        <w:outlineLvl w:val="9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样例如图所示其中deltaT表示每次运算的设定时间间隔(s)  interval表示每次输出的运算建格</w:t>
      </w:r>
    </w:p>
    <w:p w14:paraId="69403DA1">
      <w:pPr>
        <w:numPr>
          <w:ilvl w:val="0"/>
          <w:numId w:val="0"/>
        </w:numPr>
        <w:ind w:left="0" w:leftChars="0" w:firstLine="0" w:firstLineChars="0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421513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5A764">
      <w:pPr>
        <w:numPr>
          <w:ilvl w:val="0"/>
          <w:numId w:val="0"/>
        </w:numPr>
        <w:ind w:left="0" w:leftChars="0" w:firstLine="241" w:firstLineChars="100"/>
        <w:outlineLvl w:val="2"/>
        <w:rPr>
          <w:rFonts w:hint="eastAsia" w:ascii="黑体" w:hAnsi="黑体" w:eastAsia="黑体" w:cs="黑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3.3.1 写入 controlDict</w:t>
      </w:r>
    </w:p>
    <w:p w14:paraId="393ADC00">
      <w:pPr>
        <w:numPr>
          <w:ilvl w:val="0"/>
          <w:numId w:val="0"/>
        </w:numPr>
        <w:ind w:leftChars="0" w:firstLine="210" w:firstLineChars="1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4732020" cy="1562100"/>
            <wp:effectExtent l="0" t="0" r="762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072A0">
      <w:pPr>
        <w:numPr>
          <w:ilvl w:val="0"/>
          <w:numId w:val="0"/>
        </w:numPr>
        <w:ind w:leftChars="0"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核心内容：</w:t>
      </w:r>
    </w:p>
    <w:p w14:paraId="22CB95AD">
      <w:pPr>
        <w:numPr>
          <w:ilvl w:val="0"/>
          <w:numId w:val="0"/>
        </w:numPr>
        <w:ind w:leftChars="0"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application simpleFoam：稳态不可压缩求解器</w:t>
      </w:r>
    </w:p>
    <w:p w14:paraId="01DD93E9">
      <w:pPr>
        <w:numPr>
          <w:ilvl w:val="0"/>
          <w:numId w:val="0"/>
        </w:numPr>
        <w:ind w:leftChars="0"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functions.samplePlane：调用 libsampling.so 中的 sampledPlane，定期输出平面采样结果</w:t>
      </w:r>
    </w:p>
    <w:p w14:paraId="2D1D3C86">
      <w:pPr>
        <w:numPr>
          <w:ilvl w:val="0"/>
          <w:numId w:val="0"/>
        </w:numPr>
        <w:ind w:left="0" w:leftChars="0" w:firstLine="241" w:firstLineChars="100"/>
        <w:outlineLvl w:val="2"/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3.3.2 运行求解器</w:t>
      </w:r>
    </w:p>
    <w:p w14:paraId="21C9F07A">
      <w:pPr>
        <w:numPr>
          <w:ilvl w:val="0"/>
          <w:numId w:val="0"/>
        </w:numPr>
        <w:ind w:leftChars="0"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run_cmd([SIMPLEFOAM], case_dir)</w:t>
      </w:r>
    </w:p>
    <w:p w14:paraId="175911F5">
      <w:pPr>
        <w:numPr>
          <w:ilvl w:val="0"/>
          <w:numId w:val="0"/>
        </w:numPr>
        <w:ind w:leftChars="0"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过程：读取 0/ 初始条件和 constant/ 中的几何与网格，按 controlDict 中的写频率迭代，直到收敛。</w:t>
      </w:r>
    </w:p>
    <w:p w14:paraId="2201C9A9">
      <w:pPr>
        <w:numPr>
          <w:ilvl w:val="0"/>
          <w:numId w:val="0"/>
        </w:numPr>
        <w:ind w:leftChars="0" w:firstLine="281" w:firstLineChars="100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</w:p>
    <w:p w14:paraId="1BA4EB90">
      <w:pPr>
        <w:numPr>
          <w:ilvl w:val="0"/>
          <w:numId w:val="0"/>
        </w:numPr>
        <w:ind w:left="0" w:leftChars="0" w:firstLine="0" w:firstLineChars="0"/>
        <w:outlineLvl w:val="1"/>
      </w:pPr>
      <w:r>
        <w:drawing>
          <wp:inline distT="0" distB="0" distL="114300" distR="114300">
            <wp:extent cx="5270500" cy="421513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98E0F">
      <w:pPr>
        <w:numPr>
          <w:ilvl w:val="0"/>
          <w:numId w:val="0"/>
        </w:numPr>
        <w:ind w:left="0" w:leftChars="0" w:firstLine="0" w:firstLineChars="0"/>
        <w:outlineLvl w:val="1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3.4平面采样与后处理</w:t>
      </w:r>
    </w:p>
    <w:p w14:paraId="66C4FA62">
      <w:pPr>
        <w:numPr>
          <w:ilvl w:val="0"/>
          <w:numId w:val="0"/>
        </w:numPr>
        <w:ind w:left="0" w:leftChars="0" w:firstLine="241" w:firstLineChars="100"/>
        <w:outlineLvl w:val="2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 xml:space="preserve"> 3.4.1 调用 postProcess -func samplePlane</w:t>
      </w:r>
    </w:p>
    <w:p w14:paraId="46CE5FE0">
      <w:pPr>
        <w:numPr>
          <w:ilvl w:val="0"/>
          <w:numId w:val="0"/>
        </w:numPr>
        <w:ind w:leftChars="0" w:firstLine="422" w:firstLineChars="200"/>
        <w:rPr>
          <w:rFonts w:hint="eastAsia" w:ascii="黑体" w:hAnsi="黑体" w:eastAsia="黑体" w:cs="黑体"/>
          <w:b/>
          <w:bCs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run_cmd([POSTPROCESS, '-func', 'samplePlane'], case_dir)</w:t>
      </w:r>
    </w:p>
    <w:p w14:paraId="1CE97E58">
      <w:pPr>
        <w:numPr>
          <w:ilvl w:val="0"/>
          <w:numId w:val="0"/>
        </w:numPr>
        <w:ind w:leftChars="0"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结果：在 case_dir/VTK/ 根据 functions.samplePlane 指定的时间步，生成一系列 .vtk 文件：</w:t>
      </w:r>
    </w:p>
    <w:p w14:paraId="13C3CA47">
      <w:pPr>
        <w:numPr>
          <w:ilvl w:val="0"/>
          <w:numId w:val="0"/>
        </w:numPr>
        <w:ind w:leftChars="0"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• 内部体（Internal）</w:t>
      </w:r>
    </w:p>
    <w:p w14:paraId="1FF947DC">
      <w:pPr>
        <w:numPr>
          <w:ilvl w:val="0"/>
          <w:numId w:val="0"/>
        </w:numPr>
        <w:ind w:leftChars="0"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• 各补丁（inlet、outlet、ground、frontAndBack）</w:t>
      </w:r>
    </w:p>
    <w:p w14:paraId="4B499DB9">
      <w:pPr>
        <w:numPr>
          <w:ilvl w:val="0"/>
          <w:numId w:val="0"/>
        </w:numPr>
        <w:ind w:leftChars="0" w:firstLine="210" w:firstLineChars="1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• 主体（case name patch）</w:t>
      </w:r>
    </w:p>
    <w:p w14:paraId="1F021F4E">
      <w:pPr>
        <w:numPr>
          <w:ilvl w:val="0"/>
          <w:numId w:val="0"/>
        </w:numPr>
        <w:ind w:left="0" w:leftChars="0" w:firstLine="482" w:firstLineChars="200"/>
        <w:outlineLvl w:val="2"/>
        <w:rPr>
          <w:rFonts w:hint="eastAsia" w:ascii="黑体" w:hAnsi="黑体" w:eastAsia="黑体" w:cs="黑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3.4.2 转换与提取</w:t>
      </w:r>
    </w:p>
    <w:p w14:paraId="4C76C91A">
      <w:pPr>
        <w:numPr>
          <w:ilvl w:val="0"/>
          <w:numId w:val="0"/>
        </w:numPr>
        <w:ind w:firstLine="420" w:firstLineChars="200"/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输出为csv文件</w:t>
      </w:r>
    </w:p>
    <w:p w14:paraId="3C3C98D7">
      <w:pPr>
        <w:numPr>
          <w:ilvl w:val="0"/>
          <w:numId w:val="0"/>
        </w:numPr>
        <w:ind w:firstLine="420" w:firstLineChars="200"/>
        <w:rPr>
          <w:rFonts w:hint="eastAsia" w:ascii="黑体" w:hAnsi="黑体" w:eastAsia="黑体" w:cs="黑体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黑体" w:hAnsi="黑体" w:eastAsia="黑体" w:cs="黑体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def convert_and_extract(case_dir, csv_root, height, tol):</w:t>
      </w:r>
    </w:p>
    <w:p w14:paraId="1E5D3F18">
      <w:pPr>
        <w:numPr>
          <w:ilvl w:val="0"/>
          <w:numId w:val="0"/>
        </w:numPr>
        <w:ind w:firstLine="420" w:firstLineChars="200"/>
        <w:rPr>
          <w:rFonts w:hint="eastAsia" w:ascii="黑体" w:hAnsi="黑体" w:eastAsia="黑体" w:cs="黑体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黑体" w:hAnsi="黑体" w:eastAsia="黑体" w:cs="黑体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 xml:space="preserve">    # 1) 扫描所有数值时间文件夹</w:t>
      </w:r>
    </w:p>
    <w:p w14:paraId="68BD9ED6">
      <w:pPr>
        <w:numPr>
          <w:ilvl w:val="0"/>
          <w:numId w:val="0"/>
        </w:numPr>
        <w:ind w:firstLine="420" w:firstLineChars="200"/>
        <w:rPr>
          <w:rFonts w:hint="eastAsia" w:ascii="黑体" w:hAnsi="黑体" w:eastAsia="黑体" w:cs="黑体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黑体" w:hAnsi="黑体" w:eastAsia="黑体" w:cs="黑体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 xml:space="preserve">    # 2) 对每个时间调用 foamToVTK -time T</w:t>
      </w:r>
    </w:p>
    <w:p w14:paraId="40C3CE1A">
      <w:pPr>
        <w:numPr>
          <w:ilvl w:val="0"/>
          <w:numId w:val="0"/>
        </w:numPr>
        <w:ind w:firstLine="420" w:firstLineChars="200"/>
        <w:rPr>
          <w:rFonts w:hint="eastAsia" w:ascii="黑体" w:hAnsi="黑体" w:eastAsia="黑体" w:cs="黑体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黑体" w:hAnsi="黑体" w:eastAsia="黑体" w:cs="黑体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 xml:space="preserve">    # 3) 读取指定时间的 VTK 目录</w:t>
      </w:r>
    </w:p>
    <w:p w14:paraId="6EEB6F4C">
      <w:pPr>
        <w:numPr>
          <w:ilvl w:val="0"/>
          <w:numId w:val="0"/>
        </w:numPr>
        <w:ind w:firstLine="420" w:firstLineChars="200"/>
        <w:rPr>
          <w:rFonts w:hint="eastAsia" w:ascii="黑体" w:hAnsi="黑体" w:eastAsia="黑体" w:cs="黑体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黑体" w:hAnsi="黑体" w:eastAsia="黑体" w:cs="黑体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 xml:space="preserve">    # 4) 遍历所有 .vtk，筛选 z≈height 的点</w:t>
      </w:r>
    </w:p>
    <w:p w14:paraId="6BC071B1">
      <w:pPr>
        <w:numPr>
          <w:ilvl w:val="0"/>
          <w:numId w:val="0"/>
        </w:numPr>
        <w:ind w:firstLine="420" w:firstLineChars="200"/>
        <w:rPr>
          <w:rFonts w:hint="eastAsia" w:ascii="黑体" w:hAnsi="黑体" w:eastAsia="黑体" w:cs="黑体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黑体" w:hAnsi="黑体" w:eastAsia="黑体" w:cs="黑体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 xml:space="preserve">    # 5) 计算 WS=||U||、WF=风向</w:t>
      </w:r>
    </w:p>
    <w:p w14:paraId="79699848">
      <w:pPr>
        <w:numPr>
          <w:ilvl w:val="0"/>
          <w:numId w:val="0"/>
        </w:numPr>
        <w:ind w:firstLine="420" w:firstLineChars="200"/>
        <w:rPr>
          <w:rFonts w:hint="eastAsia" w:ascii="黑体" w:hAnsi="黑体" w:eastAsia="黑体" w:cs="黑体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黑体" w:hAnsi="黑体" w:eastAsia="黑体" w:cs="黑体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 xml:space="preserve">    # 6) 保存为纯数字命名的 .npy/.csv</w:t>
      </w:r>
    </w:p>
    <w:p w14:paraId="345DBDB8">
      <w:pPr>
        <w:numPr>
          <w:ilvl w:val="0"/>
          <w:numId w:val="0"/>
        </w:numPr>
        <w:ind w:firstLine="560" w:firstLineChars="200"/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19156784">
      <w:pPr>
        <w:numPr>
          <w:ilvl w:val="0"/>
          <w:numId w:val="0"/>
        </w:numPr>
        <w:ind w:left="0" w:leftChars="0" w:firstLine="0" w:firstLineChars="0"/>
        <w:outlineLvl w:val="0"/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4.supply</w:t>
      </w:r>
    </w:p>
    <w:p w14:paraId="22214CB8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Configuration file description</w:t>
      </w:r>
    </w:p>
    <w:p w14:paraId="2D2D472F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8"/>
          <w:lang w:val="en-US" w:eastAsia="zh-CN"/>
        </w:rPr>
        <w:t>The configuration files are in the case file system folder, and there are three files that need to be moderated:</w:t>
      </w:r>
    </w:p>
    <w:p w14:paraId="644F8382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blockMeshDict: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Defines the initial computational mesh using hexahedral blocks.</w:t>
      </w:r>
    </w:p>
    <w:p w14:paraId="0C3C072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</w:p>
    <w:p w14:paraId="5BCCC41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BackgroundMesh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:Range, resolution of the background grid</w:t>
      </w:r>
    </w:p>
    <w:p w14:paraId="4CC182D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Blocks: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 xml:space="preserve">Define a hexahedral mesh block consisting of 8 points with specified resolution,This can be determined by Cells or a constant can be specified. </w:t>
      </w:r>
    </w:p>
    <w:p w14:paraId="426F0C6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</w:p>
    <w:p w14:paraId="67550943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snappyHexMeshDict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: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Used to tailor complex geometry and generate body meshes based on STL files.There's a lot of parameters. I've come up with a table directly from chat, and the table of important parameters is thick.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5"/>
        <w:gridCol w:w="2569"/>
        <w:gridCol w:w="3862"/>
      </w:tblGrid>
      <w:tr w14:paraId="0C07FBA1">
        <w:tblPrEx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07A7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0EB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5377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Suggestions for Higher Resolution</w:t>
            </w:r>
          </w:p>
        </w:tc>
      </w:tr>
      <w:tr w14:paraId="6AB48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BB05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castellatedMesh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4BA4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Enables the initial mesh refinement phase.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3DF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Keep set to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on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 to allow mesh refinement.</w:t>
            </w:r>
          </w:p>
        </w:tc>
      </w:tr>
      <w:tr w14:paraId="3A379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8946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snap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C796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Enables the snapping phase to conform the mesh to geometry surfaces.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BE3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Keep set to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on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 to ensure mesh conforms to geometry.</w:t>
            </w:r>
          </w:p>
        </w:tc>
      </w:tr>
      <w:tr w14:paraId="1EDA1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1232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addLayers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F45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Enables the addition of boundary layers near surfaces.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1CCA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Keep set to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on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 to capture boundary layer effects.</w:t>
            </w:r>
          </w:p>
        </w:tc>
      </w:tr>
      <w:tr w14:paraId="780F8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2415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geometry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192E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Defines the geometry files and refinement regions.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F9DD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Ensure high-quality STL files are used; define refinement boxes around areas requiring higher resolution.</w:t>
            </w:r>
          </w:p>
        </w:tc>
      </w:tr>
      <w:tr w14:paraId="48C93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1860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features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5E8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Specifies feature edge files for edge refinement.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D8F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Use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surfaceFeatureExtract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 to generate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.eMesh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 files for sharp edges; increase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level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 to refine edges more.</w:t>
            </w:r>
          </w:p>
        </w:tc>
      </w:tr>
      <w:tr w14:paraId="2A7D0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7DFE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refinementSurfaces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024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Sets refinement levels for surfaces.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7C18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Increase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level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 values (e.g., from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(2 2)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 to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(3 3)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) to refine surface meshes.</w:t>
            </w:r>
          </w:p>
        </w:tc>
      </w:tr>
      <w:tr w14:paraId="49489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40DB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refinementRegions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72B1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Sets refinement levels for specific regions.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BB6F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Increase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levels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 values (e.g., from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((1E15 2))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 to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((1E15 3))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) to refine regions of interest.</w:t>
            </w:r>
          </w:p>
        </w:tc>
      </w:tr>
      <w:tr w14:paraId="2CC26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3070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locationInMesh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D66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A point inside the mesh used to determine which cells to keep.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B25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Ensure this point remains inside the refined mesh.</w:t>
            </w:r>
          </w:p>
        </w:tc>
      </w:tr>
      <w:tr w14:paraId="5712F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7B17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maxLocalCells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E24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Maximum number of cells per processor during refinement.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BD1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Increase to allow more refined cells per processor.</w:t>
            </w:r>
          </w:p>
        </w:tc>
      </w:tr>
      <w:tr w14:paraId="64DF5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9746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maxGlobalCells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F5E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Maximum total number of cells during refinement.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534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Increase to allow a higher total number of refined cells.</w:t>
            </w:r>
          </w:p>
        </w:tc>
      </w:tr>
      <w:tr w14:paraId="50303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FC32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minRefinementCells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EB97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Minimum number of cells to refine; prevents excessive refinement of few cells.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A36B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Adjust as needed; lower values allow refinement of smaller features.</w:t>
            </w:r>
          </w:p>
        </w:tc>
      </w:tr>
      <w:tr w14:paraId="7D700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A2C9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nCellsBetweenLevels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DC4A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Number of buffer cells between different refinement levels.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583E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Decrease (e.g., from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 to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) for a steeper transition between refinement levels, leading to finer meshes.</w:t>
            </w:r>
          </w:p>
        </w:tc>
      </w:tr>
      <w:tr w14:paraId="0ED8B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B824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resolveFeatureAngle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74A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Angle threshold to detect sharp edges for refinement.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1A3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Decrease (e.g., from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120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 to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90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) to capture sharper features.</w:t>
            </w:r>
          </w:p>
        </w:tc>
      </w:tr>
      <w:tr w14:paraId="2D331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9FA0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explicitFeatureSnap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DB3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Enables snapping to explicit feature edges.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119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Set to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 if using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.eMesh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 files for edge snapping.</w:t>
            </w:r>
          </w:p>
        </w:tc>
      </w:tr>
      <w:tr w14:paraId="34ED3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900F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implicitFeatureSnap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25D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Enables snapping to implicit features based on surface normals.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3B1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Keep set to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 to allow automatic feature detection.</w:t>
            </w:r>
          </w:p>
        </w:tc>
      </w:tr>
      <w:tr w14:paraId="7131C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0F83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nSmoothPatch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9D0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Number of smoothing iterations for patch surfaces during snapping.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1333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Increase to improve mesh quality near surfaces.</w:t>
            </w:r>
          </w:p>
        </w:tc>
      </w:tr>
      <w:tr w14:paraId="6F681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4C5B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tolerance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4B47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Tolerance for snapping; defines how close points must be to snap.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C05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Decrease to make snapping more aggressive, improving conformity to geometry.</w:t>
            </w:r>
          </w:p>
        </w:tc>
      </w:tr>
      <w:tr w14:paraId="34F8E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9A79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nSolveIter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72D4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Number of iterations for solving during snapping.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208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Increase to allow more iterations for better convergence during snapping.</w:t>
            </w:r>
          </w:p>
        </w:tc>
      </w:tr>
      <w:tr w14:paraId="43FBD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D80E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layers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152D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Defines the number of layers to add to specified surfaces.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6E7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Increase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nSurfaceLayers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 to add more boundary layers for capturing gradients near walls.</w:t>
            </w:r>
          </w:p>
        </w:tc>
      </w:tr>
      <w:tr w14:paraId="48D50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B3A5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relativeSizes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8FE1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Determines if layer thicknesses are relative to local cell sizes.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E69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Keep set to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 for proportional layer thicknesses; set to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 to specify absolute thicknesses.</w:t>
            </w:r>
          </w:p>
        </w:tc>
      </w:tr>
      <w:tr w14:paraId="0171D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0661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expansionRatio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601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Growth rate of successive layers.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AFE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Decrease (e.g., from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1.2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 to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1.1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) for more uniform layer thicknesses.</w:t>
            </w:r>
          </w:p>
        </w:tc>
      </w:tr>
      <w:tr w14:paraId="3001A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3FD3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finalLayerThickness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10D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Thickness of the outermost layer.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2FD2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Decrease to refine the outermost boundary layer.</w:t>
            </w:r>
          </w:p>
        </w:tc>
      </w:tr>
      <w:tr w14:paraId="7B8B2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A3A6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minThickness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C796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Minimum overall thickness of all layers.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178B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Decrease to allow thinner boundary layers, capturing finer details.</w:t>
            </w:r>
          </w:p>
        </w:tc>
      </w:tr>
      <w:tr w14:paraId="0E329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E6EF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nGrow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FA38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Number of layers to grow outside the specified surfaces.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B0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Increase to extend boundary layers further into the domain.</w:t>
            </w:r>
          </w:p>
        </w:tc>
      </w:tr>
      <w:tr w14:paraId="33317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AA9C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featureAngle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ABB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Angle threshold for adding layers on sharp features.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7F06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Decrease to allow layer addition on sharper features.</w:t>
            </w:r>
          </w:p>
        </w:tc>
      </w:tr>
      <w:tr w14:paraId="05B22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FD0B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mergeTolerance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AE4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Tolerance for merging points during mesh generation.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967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Decrease to prevent merging of closely spaced points, preserving small features.</w:t>
            </w:r>
          </w:p>
        </w:tc>
      </w:tr>
      <w:tr w14:paraId="696F7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9EF0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writeFlags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CDF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Specifies which mesh data to write.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C3D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Ensure necessary data (e.g.,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scalarLevels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layerSets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layerFields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) are included for post-processing and analysis.</w:t>
            </w:r>
          </w:p>
        </w:tc>
      </w:tr>
    </w:tbl>
    <w:p w14:paraId="3A568B79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</w:p>
    <w:p w14:paraId="7E070FB0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controlDict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:</w:t>
      </w:r>
      <w:r>
        <w:rPr>
          <w:rFonts w:hint="default" w:ascii="Times New Roman" w:hAnsi="Times New Roman" w:eastAsia="宋体" w:cs="Times New Roman"/>
          <w:b w:val="0"/>
          <w:bCs w:val="0"/>
          <w:sz w:val="22"/>
          <w:szCs w:val="22"/>
          <w:lang w:val="en-US" w:eastAsia="zh-CN"/>
        </w:rPr>
        <w:t>Controls the time step of the solving process, the output frequency, the solver function used, etc.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1"/>
        <w:gridCol w:w="6026"/>
      </w:tblGrid>
      <w:tr w14:paraId="2F927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0727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6682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Description</w:t>
            </w:r>
          </w:p>
        </w:tc>
      </w:tr>
      <w:tr w14:paraId="03222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87A3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application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D08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 xml:space="preserve">Specifies the solver to use (e.g.,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simpleFoam</w:t>
            </w: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).</w:t>
            </w:r>
          </w:p>
        </w:tc>
      </w:tr>
      <w:tr w14:paraId="1A5E8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AACB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startFrom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D5A4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Determines the start time (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startTime</w:t>
            </w: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latestTime</w:t>
            </w: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, etc.).</w:t>
            </w:r>
          </w:p>
        </w:tc>
      </w:tr>
      <w:tr w14:paraId="69DEC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3572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startTime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D98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Start time for the simulation.</w:t>
            </w:r>
          </w:p>
        </w:tc>
      </w:tr>
      <w:tr w14:paraId="5DD0B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E0A0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stopAt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B51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Determines when to stop the simulation (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endTime</w:t>
            </w: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writeNow</w:t>
            </w: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, etc.).</w:t>
            </w:r>
          </w:p>
        </w:tc>
      </w:tr>
      <w:tr w14:paraId="3E95B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1291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endTime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2A32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End time for the simulation.</w:t>
            </w:r>
          </w:p>
        </w:tc>
      </w:tr>
      <w:tr w14:paraId="0F6CE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F975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deltaT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E3D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Time step size.</w:t>
            </w:r>
          </w:p>
        </w:tc>
      </w:tr>
      <w:tr w14:paraId="226CA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1CA9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writeControl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574A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Controls when to write data (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timeStep</w:t>
            </w: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runTime</w:t>
            </w: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, etc.).</w:t>
            </w:r>
          </w:p>
        </w:tc>
      </w:tr>
      <w:tr w14:paraId="5B482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B1B7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writeInterval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C15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 xml:space="preserve">Interval for writing data based on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writeControl</w:t>
            </w: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56E05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9522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purgeWrite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94D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Limits the number of time directories stored.</w:t>
            </w:r>
          </w:p>
        </w:tc>
      </w:tr>
      <w:tr w14:paraId="110DF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1605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writeFormat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BD00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Format for writing data (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ascii</w:t>
            </w: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binary</w:t>
            </w: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).</w:t>
            </w:r>
          </w:p>
        </w:tc>
      </w:tr>
      <w:tr w14:paraId="7344F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11C3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writePrecision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17A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Number of digits for writing data.</w:t>
            </w:r>
          </w:p>
        </w:tc>
      </w:tr>
      <w:tr w14:paraId="3C1A6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8726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writeCompression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658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Enables or disables compression of output files.</w:t>
            </w:r>
          </w:p>
        </w:tc>
      </w:tr>
      <w:tr w14:paraId="299AB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6D25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timeFormat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D84D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Format for time directory names (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general</w:t>
            </w: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fixed</w:t>
            </w: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).</w:t>
            </w:r>
          </w:p>
        </w:tc>
      </w:tr>
      <w:tr w14:paraId="75D4B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4559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timePrecision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B84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Precision for time directory names.</w:t>
            </w:r>
          </w:p>
        </w:tc>
      </w:tr>
      <w:tr w14:paraId="6AD45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5C57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runTimeModifiable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DA4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Allows modification of controlDict during runtime.</w:t>
            </w:r>
          </w:p>
        </w:tc>
      </w:tr>
      <w:tr w14:paraId="5188E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A51B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functions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2C7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Defines function objects for post-processing.</w:t>
            </w:r>
          </w:p>
        </w:tc>
      </w:tr>
    </w:tbl>
    <w:p w14:paraId="2CEB4C0F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</w:p>
    <w:p w14:paraId="1F0ADB1B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</w:p>
    <w:p w14:paraId="0EF566B4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</w:p>
    <w:p w14:paraId="64805381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2C9CB33C">
      <w:pPr>
        <w:numPr>
          <w:ilvl w:val="0"/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75AD26"/>
    <w:multiLevelType w:val="singleLevel"/>
    <w:tmpl w:val="D775AD2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7F09329"/>
    <w:multiLevelType w:val="singleLevel"/>
    <w:tmpl w:val="47F0932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F004E"/>
    <w:rsid w:val="09540E5E"/>
    <w:rsid w:val="24544C1E"/>
    <w:rsid w:val="615C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1253</Words>
  <Characters>3172</Characters>
  <Lines>0</Lines>
  <Paragraphs>0</Paragraphs>
  <TotalTime>20</TotalTime>
  <ScaleCrop>false</ScaleCrop>
  <LinksUpToDate>false</LinksUpToDate>
  <CharactersWithSpaces>3503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2025-06-19T12:22:00Z</dcterms:created>
  <dc:creator>asus</dc:creator>
  <cp:lastModifiedBy>稽器人</cp:lastModifiedBy>
  <dcterms:modified xsi:type="dcterms:W3CDTF">2025-06-20T07:02:39Z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eyJoZGlkIjoiZWY5Mzk4Njc3NDg4NDI2MGIzNjdhZjg3MjZjNDZlNjciLCJ1c2VySWQiOiIxMjQyMTY1MTI4In0=</vt:lpwstr>
  </property>
  <property fmtid="{D5CDD505-2E9C-101B-9397-08002B2CF9AE}" pid="4" name="ICV">
    <vt:lpwstr>FF8CF52465C94BD9A15DD4704E415B54_12</vt:lpwstr>
  </property>
</Properties>
</file>