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CA8AF" w14:textId="73A4A1DF" w:rsidR="00D05601" w:rsidRPr="00EB5216" w:rsidRDefault="00D05601" w:rsidP="00EB5216">
      <w:pPr>
        <w:pStyle w:val="NormalWeb"/>
        <w:jc w:val="center"/>
        <w:rPr>
          <w:rFonts w:ascii="Baskerville" w:hAnsi="Baskerville"/>
          <w:sz w:val="28"/>
          <w:szCs w:val="28"/>
        </w:rPr>
      </w:pPr>
      <w:r w:rsidRPr="00EB5216">
        <w:rPr>
          <w:rFonts w:ascii="Baskerville" w:hAnsi="Baskerville"/>
          <w:sz w:val="28"/>
          <w:szCs w:val="28"/>
        </w:rPr>
        <w:t>GLOSS</w:t>
      </w:r>
      <w:r w:rsidR="00C21E1D" w:rsidRPr="00EB5216">
        <w:rPr>
          <w:rFonts w:ascii="Baskerville" w:hAnsi="Baskerville"/>
          <w:sz w:val="28"/>
          <w:szCs w:val="28"/>
        </w:rPr>
        <w:t>Á</w:t>
      </w:r>
      <w:r w:rsidRPr="00EB5216">
        <w:rPr>
          <w:rFonts w:ascii="Baskerville" w:hAnsi="Baskerville"/>
          <w:sz w:val="28"/>
          <w:szCs w:val="28"/>
        </w:rPr>
        <w:t>RIO</w:t>
      </w:r>
    </w:p>
    <w:p w14:paraId="5E8814FD" w14:textId="285B42DD" w:rsidR="004409FE" w:rsidRPr="00EB5216" w:rsidRDefault="00A17B80" w:rsidP="00EB5216">
      <w:pPr>
        <w:pStyle w:val="NormalWeb"/>
        <w:jc w:val="both"/>
        <w:rPr>
          <w:rFonts w:ascii="Baskerville" w:hAnsi="Baskerville"/>
        </w:rPr>
      </w:pPr>
      <w:r w:rsidRPr="00EB5216">
        <w:rPr>
          <w:rStyle w:val="Strong"/>
          <w:rFonts w:ascii="Baskerville" w:eastAsiaTheme="majorEastAsia" w:hAnsi="Baskerville"/>
          <w:color w:val="000000"/>
          <w:sz w:val="20"/>
          <w:szCs w:val="20"/>
        </w:rPr>
        <w:t>Alex.</w:t>
      </w:r>
      <w:r w:rsidRPr="00EB5216">
        <w:rPr>
          <w:rStyle w:val="Strong"/>
          <w:rFonts w:ascii="Baskerville" w:eastAsiaTheme="majorEastAsia" w:hAnsi="Baskerville"/>
          <w:color w:val="000000"/>
          <w:sz w:val="20"/>
          <w:szCs w:val="20"/>
          <w:vertAlign w:val="superscript"/>
        </w:rPr>
        <w:t>e</w:t>
      </w:r>
      <w:r w:rsidRPr="00EB5216">
        <w:rPr>
          <w:rStyle w:val="Strong"/>
          <w:rFonts w:ascii="Baskerville" w:eastAsiaTheme="majorEastAsia" w:hAnsi="Baskerville"/>
          <w:color w:val="000000"/>
          <w:sz w:val="20"/>
          <w:szCs w:val="20"/>
        </w:rPr>
        <w:t xml:space="preserve"> Quintilio</w:t>
      </w:r>
      <w:r w:rsidR="00EC1DEB" w:rsidRPr="00EB5216">
        <w:rPr>
          <w:rStyle w:val="Strong"/>
          <w:rFonts w:ascii="Baskerville" w:eastAsiaTheme="majorEastAsia" w:hAnsi="Baskerville"/>
          <w:color w:val="000000"/>
          <w:sz w:val="20"/>
          <w:szCs w:val="20"/>
        </w:rPr>
        <w:t xml:space="preserve"> : </w:t>
      </w:r>
      <w:r w:rsidR="00EC1DEB" w:rsidRPr="00EB5216">
        <w:rPr>
          <w:rStyle w:val="Strong"/>
          <w:rFonts w:ascii="Baskerville" w:eastAsiaTheme="majorEastAsia" w:hAnsi="Baskerville"/>
          <w:i/>
          <w:iCs/>
          <w:color w:val="000000"/>
          <w:sz w:val="20"/>
          <w:szCs w:val="20"/>
        </w:rPr>
        <w:t xml:space="preserve">Alexandre Quintílio </w:t>
      </w:r>
      <w:r w:rsidR="00EC1DEB" w:rsidRPr="00EB5216">
        <w:rPr>
          <w:rFonts w:ascii="Baskerville" w:hAnsi="Baskerville"/>
          <w:color w:val="000000"/>
          <w:sz w:val="20"/>
          <w:szCs w:val="20"/>
        </w:rPr>
        <w:t xml:space="preserve">(c. </w:t>
      </w:r>
      <w:r w:rsidR="00EC1DEB" w:rsidRPr="00EB5216">
        <w:rPr>
          <w:rFonts w:ascii="Baskerville" w:hAnsi="Baskerville"/>
          <w:sz w:val="20"/>
          <w:szCs w:val="20"/>
        </w:rPr>
        <w:t xml:space="preserve">final do século XVI </w:t>
      </w:r>
      <w:r w:rsidR="00C22A76" w:rsidRPr="00EB5216">
        <w:rPr>
          <w:rFonts w:ascii="Baskerville" w:hAnsi="Baskerville"/>
          <w:sz w:val="20"/>
          <w:szCs w:val="20"/>
        </w:rPr>
        <w:t>–</w:t>
      </w:r>
      <w:r w:rsidR="00EC1DEB" w:rsidRPr="00EB5216">
        <w:rPr>
          <w:rFonts w:ascii="Baskerville" w:hAnsi="Baskerville"/>
          <w:sz w:val="20"/>
          <w:szCs w:val="20"/>
        </w:rPr>
        <w:t xml:space="preserve"> </w:t>
      </w:r>
      <w:r w:rsidR="00C22A76" w:rsidRPr="00EB5216">
        <w:rPr>
          <w:rFonts w:ascii="Baskerville" w:hAnsi="Baskerville"/>
          <w:sz w:val="20"/>
          <w:szCs w:val="20"/>
        </w:rPr>
        <w:t xml:space="preserve">c. </w:t>
      </w:r>
      <w:r w:rsidR="00EC1DEB" w:rsidRPr="00EB5216">
        <w:rPr>
          <w:rFonts w:ascii="Baskerville" w:hAnsi="Baskerville"/>
          <w:sz w:val="20"/>
          <w:szCs w:val="20"/>
        </w:rPr>
        <w:t xml:space="preserve">princípio do século XVII )  </w:t>
      </w:r>
      <w:r w:rsidR="00EC1DEB" w:rsidRPr="00EB5216">
        <w:rPr>
          <w:rStyle w:val="Strong"/>
          <w:rFonts w:ascii="Baskerville" w:eastAsiaTheme="majorEastAsia" w:hAnsi="Baskerville"/>
          <w:color w:val="000000"/>
          <w:sz w:val="20"/>
          <w:szCs w:val="20"/>
        </w:rPr>
        <w:t>-</w:t>
      </w:r>
      <w:r w:rsidRPr="00EB5216">
        <w:rPr>
          <w:rFonts w:ascii="Baskerville" w:hAnsi="Baskerville"/>
          <w:color w:val="000000"/>
          <w:sz w:val="20"/>
          <w:szCs w:val="20"/>
        </w:rPr>
        <w:t xml:space="preserve"> </w:t>
      </w:r>
      <w:r w:rsidR="00C22A76" w:rsidRPr="00EB5216">
        <w:rPr>
          <w:rFonts w:ascii="Baskerville" w:hAnsi="Baskerville"/>
          <w:color w:val="000000"/>
          <w:sz w:val="20"/>
          <w:szCs w:val="20"/>
        </w:rPr>
        <w:t>químico italiano associado</w:t>
      </w:r>
      <w:r w:rsidRPr="00EB5216">
        <w:rPr>
          <w:rFonts w:ascii="Baskerville" w:hAnsi="Baskerville"/>
          <w:color w:val="000000"/>
          <w:sz w:val="20"/>
          <w:szCs w:val="20"/>
        </w:rPr>
        <w:t xml:space="preserve"> à tradição alquímica e médica renascentista. </w:t>
      </w:r>
      <w:r w:rsidR="00C22A76" w:rsidRPr="00EB5216">
        <w:rPr>
          <w:rFonts w:ascii="Baskerville" w:hAnsi="Baskerville"/>
          <w:color w:val="000000"/>
          <w:sz w:val="20"/>
          <w:szCs w:val="20"/>
        </w:rPr>
        <w:t xml:space="preserve">Residiu em Madrid </w:t>
      </w:r>
      <w:r w:rsidR="00C22A76" w:rsidRPr="00EB5216">
        <w:rPr>
          <w:rFonts w:ascii="Baskerville" w:hAnsi="Baskerville"/>
          <w:sz w:val="20"/>
          <w:szCs w:val="20"/>
        </w:rPr>
        <w:t>em finais do século XVI e inícios do século XVII</w:t>
      </w:r>
      <w:r w:rsidR="00930F38" w:rsidRPr="00EB5216">
        <w:rPr>
          <w:rFonts w:ascii="Baskerville" w:hAnsi="Baskerville"/>
          <w:sz w:val="20"/>
          <w:szCs w:val="20"/>
        </w:rPr>
        <w:t xml:space="preserve"> e que obteve das autoridades espanholas uma licença e um privilégio para os seus pós de antimónio em 1598 e 1609. </w:t>
      </w:r>
    </w:p>
    <w:p w14:paraId="59B4C3EF" w14:textId="6E7E3386" w:rsidR="004409FE" w:rsidRPr="00EB5216" w:rsidRDefault="004409FE" w:rsidP="00EB5216">
      <w:pPr>
        <w:pStyle w:val="ListParagraph"/>
        <w:numPr>
          <w:ilvl w:val="0"/>
          <w:numId w:val="9"/>
        </w:numPr>
        <w:spacing w:line="240" w:lineRule="auto"/>
        <w:jc w:val="both"/>
        <w:rPr>
          <w:rFonts w:ascii="Baskerville" w:hAnsi="Baskerville"/>
          <w:sz w:val="20"/>
          <w:szCs w:val="20"/>
        </w:rPr>
      </w:pPr>
      <w:r w:rsidRPr="00EB5216">
        <w:rPr>
          <w:rFonts w:ascii="Baskerville" w:hAnsi="Baskerville"/>
          <w:sz w:val="20"/>
          <w:szCs w:val="20"/>
        </w:rPr>
        <w:t xml:space="preserve">Modo de preparar os pos da 5.ª essencia do Ouro de </w:t>
      </w:r>
      <w:r w:rsidRPr="00EB5216">
        <w:rPr>
          <w:rFonts w:ascii="Baskerville" w:hAnsi="Baskerville"/>
          <w:b/>
          <w:bCs/>
          <w:sz w:val="20"/>
          <w:szCs w:val="20"/>
        </w:rPr>
        <w:t>Alex.</w:t>
      </w:r>
      <w:r w:rsidRPr="00EB5216">
        <w:rPr>
          <w:rFonts w:ascii="Baskerville" w:hAnsi="Baskerville"/>
          <w:b/>
          <w:bCs/>
          <w:sz w:val="20"/>
          <w:szCs w:val="20"/>
          <w:vertAlign w:val="superscript"/>
        </w:rPr>
        <w:t>e</w:t>
      </w:r>
      <w:r w:rsidRPr="00EB5216">
        <w:rPr>
          <w:rFonts w:ascii="Baskerville" w:hAnsi="Baskerville"/>
          <w:b/>
          <w:bCs/>
          <w:sz w:val="20"/>
          <w:szCs w:val="20"/>
        </w:rPr>
        <w:t xml:space="preserve"> Quintilio</w:t>
      </w:r>
      <w:r w:rsidR="005B2C05" w:rsidRPr="00EB5216">
        <w:rPr>
          <w:rStyle w:val="FootnoteReference"/>
          <w:rFonts w:ascii="Baskerville" w:hAnsi="Baskerville"/>
          <w:b/>
          <w:bCs/>
          <w:sz w:val="20"/>
          <w:szCs w:val="20"/>
        </w:rPr>
        <w:footnoteReference w:id="1"/>
      </w:r>
      <w:r w:rsidRPr="00EB5216">
        <w:rPr>
          <w:rFonts w:ascii="Baskerville" w:hAnsi="Baskerville"/>
          <w:sz w:val="20"/>
          <w:szCs w:val="20"/>
        </w:rPr>
        <w:t>: suas calid.</w:t>
      </w:r>
      <w:r w:rsidRPr="00EB5216">
        <w:rPr>
          <w:rFonts w:ascii="Baskerville" w:hAnsi="Baskerville"/>
          <w:sz w:val="20"/>
          <w:szCs w:val="20"/>
          <w:vertAlign w:val="superscript"/>
        </w:rPr>
        <w:t>es</w:t>
      </w:r>
      <w:r w:rsidRPr="00EB5216">
        <w:rPr>
          <w:rFonts w:ascii="Baskerville" w:hAnsi="Baskerville"/>
          <w:sz w:val="20"/>
          <w:szCs w:val="20"/>
        </w:rPr>
        <w:t>, e</w:t>
      </w:r>
      <w:r w:rsidR="00015CF0" w:rsidRPr="00EB5216">
        <w:rPr>
          <w:rFonts w:ascii="Baskerville" w:hAnsi="Baskerville"/>
          <w:sz w:val="20"/>
          <w:szCs w:val="20"/>
        </w:rPr>
        <w:t xml:space="preserve"> </w:t>
      </w:r>
      <w:r w:rsidRPr="00EB5216">
        <w:rPr>
          <w:rFonts w:ascii="Baskerville" w:hAnsi="Baskerville"/>
          <w:sz w:val="20"/>
          <w:szCs w:val="20"/>
        </w:rPr>
        <w:t>virtudes</w:t>
      </w:r>
      <w:r w:rsidR="00015CF0" w:rsidRPr="00EB5216">
        <w:rPr>
          <w:rFonts w:ascii="Baskerville" w:hAnsi="Baskerville"/>
          <w:sz w:val="20"/>
          <w:szCs w:val="20"/>
        </w:rPr>
        <w:t xml:space="preserve"> </w:t>
      </w:r>
      <w:r w:rsidRPr="00EB5216">
        <w:rPr>
          <w:rFonts w:ascii="Baskerville" w:hAnsi="Baskerville"/>
          <w:sz w:val="20"/>
          <w:szCs w:val="20"/>
        </w:rPr>
        <w:t>(204)</w:t>
      </w:r>
    </w:p>
    <w:p w14:paraId="7A4621D0" w14:textId="521D4CDC" w:rsidR="00427230" w:rsidRPr="00EB5216" w:rsidRDefault="00427230" w:rsidP="00EB5216">
      <w:pPr>
        <w:pStyle w:val="ListParagraph"/>
        <w:numPr>
          <w:ilvl w:val="0"/>
          <w:numId w:val="9"/>
        </w:numPr>
        <w:spacing w:line="240" w:lineRule="auto"/>
        <w:jc w:val="both"/>
        <w:rPr>
          <w:rFonts w:ascii="Baskerville" w:hAnsi="Baskerville"/>
          <w:sz w:val="20"/>
          <w:szCs w:val="20"/>
        </w:rPr>
      </w:pPr>
      <w:r w:rsidRPr="00EB5216">
        <w:rPr>
          <w:rFonts w:ascii="Baskerville" w:hAnsi="Baskerville"/>
          <w:i/>
          <w:iCs/>
          <w:sz w:val="20"/>
          <w:szCs w:val="20"/>
        </w:rPr>
        <w:t>R.</w:t>
      </w:r>
      <w:r w:rsidRPr="00EB5216">
        <w:rPr>
          <w:rFonts w:ascii="Baskerville" w:hAnsi="Baskerville"/>
          <w:i/>
          <w:iCs/>
          <w:sz w:val="20"/>
          <w:szCs w:val="20"/>
          <w:vertAlign w:val="superscript"/>
        </w:rPr>
        <w:t>e</w:t>
      </w:r>
      <w:r w:rsidRPr="00EB5216">
        <w:rPr>
          <w:rFonts w:ascii="Baskerville" w:hAnsi="Baskerville"/>
          <w:sz w:val="20"/>
          <w:szCs w:val="20"/>
          <w:vertAlign w:val="superscript"/>
        </w:rPr>
        <w:t xml:space="preserve"> </w:t>
      </w:r>
      <w:r w:rsidRPr="00EB5216">
        <w:rPr>
          <w:rFonts w:ascii="Baskerville" w:hAnsi="Baskerville"/>
          <w:sz w:val="20"/>
          <w:szCs w:val="20"/>
        </w:rPr>
        <w:t xml:space="preserve"> M.º quar.</w:t>
      </w:r>
      <w:r w:rsidRPr="00EB5216">
        <w:rPr>
          <w:rFonts w:ascii="Baskerville" w:hAnsi="Baskerville"/>
          <w:sz w:val="20"/>
          <w:szCs w:val="20"/>
          <w:vertAlign w:val="superscript"/>
        </w:rPr>
        <w:t xml:space="preserve">to </w:t>
      </w:r>
      <w:r w:rsidRPr="00EB5216">
        <w:rPr>
          <w:rFonts w:ascii="Baskerville" w:hAnsi="Baskerville"/>
          <w:sz w:val="20"/>
          <w:szCs w:val="20"/>
        </w:rPr>
        <w:t>de sumo de limoins’ galegos, co’ m.</w:t>
      </w:r>
      <w:r w:rsidRPr="00EB5216">
        <w:rPr>
          <w:rFonts w:ascii="Baskerville" w:hAnsi="Baskerville"/>
          <w:sz w:val="20"/>
          <w:szCs w:val="20"/>
          <w:vertAlign w:val="superscript"/>
        </w:rPr>
        <w:t xml:space="preserve">a  </w:t>
      </w:r>
      <w:r w:rsidRPr="00EB5216">
        <w:rPr>
          <w:rFonts w:ascii="Baskerville" w:hAnsi="Baskerville"/>
          <w:sz w:val="20"/>
          <w:szCs w:val="20"/>
        </w:rPr>
        <w:t>4.</w:t>
      </w:r>
      <w:r w:rsidRPr="00EB5216">
        <w:rPr>
          <w:rFonts w:ascii="Baskerville" w:hAnsi="Baskerville"/>
          <w:sz w:val="20"/>
          <w:szCs w:val="20"/>
          <w:vertAlign w:val="superscript"/>
        </w:rPr>
        <w:t>a</w:t>
      </w:r>
      <w:r w:rsidRPr="00EB5216">
        <w:rPr>
          <w:rFonts w:ascii="Baskerville" w:hAnsi="Baskerville"/>
          <w:sz w:val="20"/>
          <w:szCs w:val="20"/>
        </w:rPr>
        <w:t xml:space="preserve"> de asucar, bebido, antes q' venha o frio m.</w:t>
      </w:r>
      <w:r w:rsidRPr="00EB5216">
        <w:rPr>
          <w:rFonts w:ascii="Baskerville" w:hAnsi="Baskerville"/>
          <w:sz w:val="20"/>
          <w:szCs w:val="20"/>
          <w:vertAlign w:val="superscript"/>
        </w:rPr>
        <w:t>a</w:t>
      </w:r>
      <w:r w:rsidRPr="00EB5216">
        <w:rPr>
          <w:rFonts w:ascii="Baskerville" w:hAnsi="Baskerville"/>
          <w:sz w:val="20"/>
          <w:szCs w:val="20"/>
        </w:rPr>
        <w:t xml:space="preserve"> hora. He p'veitozo. Serve tambem este remedio p.</w:t>
      </w:r>
      <w:r w:rsidRPr="00EB5216">
        <w:rPr>
          <w:rFonts w:ascii="Baskerville" w:hAnsi="Baskerville"/>
          <w:sz w:val="20"/>
          <w:szCs w:val="20"/>
          <w:vertAlign w:val="superscript"/>
        </w:rPr>
        <w:t>a</w:t>
      </w:r>
      <w:r w:rsidRPr="00EB5216">
        <w:rPr>
          <w:rFonts w:ascii="Baskerville" w:hAnsi="Baskerville"/>
          <w:sz w:val="20"/>
          <w:szCs w:val="20"/>
        </w:rPr>
        <w:t xml:space="preserve"> se tomar por X.</w:t>
      </w:r>
      <w:r w:rsidRPr="00EB5216">
        <w:rPr>
          <w:rFonts w:ascii="Baskerville" w:hAnsi="Baskerville"/>
          <w:sz w:val="20"/>
          <w:szCs w:val="20"/>
          <w:vertAlign w:val="superscript"/>
        </w:rPr>
        <w:t>e</w:t>
      </w:r>
      <w:r w:rsidRPr="00EB5216">
        <w:rPr>
          <w:rFonts w:ascii="Baskerville" w:hAnsi="Baskerville"/>
          <w:sz w:val="20"/>
          <w:szCs w:val="20"/>
        </w:rPr>
        <w:t xml:space="preserve"> antes / dos pos de </w:t>
      </w:r>
      <w:r w:rsidRPr="00EB5216">
        <w:rPr>
          <w:rFonts w:ascii="Baskerville" w:hAnsi="Baskerville"/>
          <w:b/>
          <w:bCs/>
          <w:sz w:val="20"/>
          <w:szCs w:val="20"/>
        </w:rPr>
        <w:t>Quintilio</w:t>
      </w:r>
      <w:r w:rsidRPr="00EB5216">
        <w:rPr>
          <w:rFonts w:ascii="Baskerville" w:hAnsi="Baskerville"/>
          <w:sz w:val="20"/>
          <w:szCs w:val="20"/>
        </w:rPr>
        <w:t xml:space="preserve"> (92v)</w:t>
      </w:r>
    </w:p>
    <w:p w14:paraId="087A80B3" w14:textId="22449A10" w:rsidR="00A17B80" w:rsidRPr="00EB5216" w:rsidRDefault="00A17B80" w:rsidP="00EB5216">
      <w:pPr>
        <w:jc w:val="both"/>
        <w:rPr>
          <w:rFonts w:ascii="Baskerville" w:hAnsi="Baskerville"/>
          <w:sz w:val="20"/>
          <w:szCs w:val="20"/>
        </w:rPr>
      </w:pPr>
      <w:r w:rsidRPr="00EB5216">
        <w:rPr>
          <w:rFonts w:ascii="Baskerville" w:hAnsi="Baskerville"/>
          <w:b/>
          <w:bCs/>
          <w:sz w:val="20"/>
          <w:szCs w:val="20"/>
        </w:rPr>
        <w:t xml:space="preserve">Aristóteles </w:t>
      </w:r>
      <w:r w:rsidRPr="00EB5216">
        <w:rPr>
          <w:rFonts w:ascii="Baskerville" w:hAnsi="Baskerville"/>
          <w:color w:val="000000" w:themeColor="text1"/>
          <w:sz w:val="20"/>
          <w:szCs w:val="20"/>
        </w:rPr>
        <w:t xml:space="preserve">(384 a.C. </w:t>
      </w:r>
      <w:r w:rsidRPr="00EB5216">
        <w:rPr>
          <w:rFonts w:ascii="Baskerville" w:hAnsi="Baskerville"/>
          <w:sz w:val="20"/>
          <w:szCs w:val="20"/>
        </w:rPr>
        <w:t xml:space="preserve">- </w:t>
      </w:r>
      <w:r w:rsidRPr="00EB5216">
        <w:rPr>
          <w:rFonts w:ascii="Baskerville" w:hAnsi="Baskerville"/>
          <w:color w:val="000000" w:themeColor="text1"/>
          <w:sz w:val="20"/>
          <w:szCs w:val="20"/>
        </w:rPr>
        <w:t xml:space="preserve">322 a.C.) - </w:t>
      </w:r>
      <w:r w:rsidRPr="00EB5216">
        <w:rPr>
          <w:rFonts w:ascii="Baskerville" w:hAnsi="Baskerville"/>
          <w:sz w:val="20"/>
          <w:szCs w:val="20"/>
        </w:rPr>
        <w:t>Filósofo grego, discípulo de Platão e tutor de Alexandre, o Grande, tendo sido uma das figuras mais influentes da filosofia ocidental. Fundador do Liceu,</w:t>
      </w:r>
      <w:r w:rsidR="00C22A76" w:rsidRPr="00EB5216">
        <w:rPr>
          <w:rStyle w:val="FootnoteReference"/>
          <w:rFonts w:ascii="Baskerville" w:hAnsi="Baskerville"/>
          <w:sz w:val="20"/>
          <w:szCs w:val="20"/>
        </w:rPr>
        <w:footnoteReference w:id="2"/>
      </w:r>
      <w:r w:rsidRPr="00EB5216">
        <w:rPr>
          <w:rFonts w:ascii="Baskerville" w:hAnsi="Baskerville"/>
          <w:sz w:val="20"/>
          <w:szCs w:val="20"/>
        </w:rPr>
        <w:t xml:space="preserve"> contribuiu significativamente para áreas como a lógica, </w:t>
      </w:r>
      <w:r w:rsidR="00C22A76" w:rsidRPr="00EB5216">
        <w:rPr>
          <w:rFonts w:ascii="Baskerville" w:hAnsi="Baskerville"/>
          <w:sz w:val="20"/>
          <w:szCs w:val="20"/>
        </w:rPr>
        <w:t xml:space="preserve">a </w:t>
      </w:r>
      <w:r w:rsidRPr="00EB5216">
        <w:rPr>
          <w:rFonts w:ascii="Baskerville" w:hAnsi="Baskerville"/>
          <w:sz w:val="20"/>
          <w:szCs w:val="20"/>
        </w:rPr>
        <w:t xml:space="preserve">ética, </w:t>
      </w:r>
      <w:r w:rsidR="00C22A76" w:rsidRPr="00EB5216">
        <w:rPr>
          <w:rFonts w:ascii="Baskerville" w:hAnsi="Baskerville"/>
          <w:sz w:val="20"/>
          <w:szCs w:val="20"/>
        </w:rPr>
        <w:t xml:space="preserve">a </w:t>
      </w:r>
      <w:r w:rsidRPr="00EB5216">
        <w:rPr>
          <w:rFonts w:ascii="Baskerville" w:hAnsi="Baskerville"/>
          <w:sz w:val="20"/>
          <w:szCs w:val="20"/>
        </w:rPr>
        <w:t xml:space="preserve">política, </w:t>
      </w:r>
      <w:r w:rsidR="00C22A76" w:rsidRPr="00EB5216">
        <w:rPr>
          <w:rFonts w:ascii="Baskerville" w:hAnsi="Baskerville"/>
          <w:sz w:val="20"/>
          <w:szCs w:val="20"/>
        </w:rPr>
        <w:t xml:space="preserve">a </w:t>
      </w:r>
      <w:r w:rsidRPr="00EB5216">
        <w:rPr>
          <w:rFonts w:ascii="Baskerville" w:hAnsi="Baskerville"/>
          <w:sz w:val="20"/>
          <w:szCs w:val="20"/>
        </w:rPr>
        <w:t xml:space="preserve">metafísica e </w:t>
      </w:r>
      <w:r w:rsidR="00C22A76" w:rsidRPr="00EB5216">
        <w:rPr>
          <w:rFonts w:ascii="Baskerville" w:hAnsi="Baskerville"/>
          <w:sz w:val="20"/>
          <w:szCs w:val="20"/>
        </w:rPr>
        <w:t xml:space="preserve">as </w:t>
      </w:r>
      <w:r w:rsidRPr="00EB5216">
        <w:rPr>
          <w:rFonts w:ascii="Baskerville" w:hAnsi="Baskerville"/>
          <w:sz w:val="20"/>
          <w:szCs w:val="20"/>
        </w:rPr>
        <w:t xml:space="preserve">ciências naturais, desenvolvendo o método científico e sistematizando o conhecimento humano. As suas obras essenciais, como </w:t>
      </w:r>
      <w:r w:rsidRPr="00EB5216">
        <w:rPr>
          <w:rFonts w:ascii="Baskerville" w:hAnsi="Baskerville"/>
          <w:i/>
          <w:iCs/>
          <w:sz w:val="20"/>
          <w:szCs w:val="20"/>
        </w:rPr>
        <w:t>Ética a Nic</w:t>
      </w:r>
      <w:r w:rsidR="00CE31E3" w:rsidRPr="00EB5216">
        <w:rPr>
          <w:rFonts w:ascii="Baskerville" w:hAnsi="Baskerville"/>
          <w:i/>
          <w:iCs/>
          <w:sz w:val="20"/>
          <w:szCs w:val="20"/>
        </w:rPr>
        <w:t>ó</w:t>
      </w:r>
      <w:r w:rsidRPr="00EB5216">
        <w:rPr>
          <w:rFonts w:ascii="Baskerville" w:hAnsi="Baskerville"/>
          <w:i/>
          <w:iCs/>
          <w:sz w:val="20"/>
          <w:szCs w:val="20"/>
        </w:rPr>
        <w:t>maco</w:t>
      </w:r>
      <w:r w:rsidRPr="00EB5216">
        <w:rPr>
          <w:rFonts w:ascii="Baskerville" w:hAnsi="Baskerville"/>
          <w:sz w:val="20"/>
          <w:szCs w:val="20"/>
        </w:rPr>
        <w:t xml:space="preserve">, </w:t>
      </w:r>
      <w:r w:rsidRPr="00EB5216">
        <w:rPr>
          <w:rFonts w:ascii="Baskerville" w:hAnsi="Baskerville"/>
          <w:i/>
          <w:iCs/>
          <w:sz w:val="20"/>
          <w:szCs w:val="20"/>
        </w:rPr>
        <w:t>Política</w:t>
      </w:r>
      <w:r w:rsidRPr="00EB5216">
        <w:rPr>
          <w:rFonts w:ascii="Baskerville" w:hAnsi="Baskerville"/>
          <w:sz w:val="20"/>
          <w:szCs w:val="20"/>
        </w:rPr>
        <w:t xml:space="preserve"> e </w:t>
      </w:r>
      <w:r w:rsidRPr="00EB5216">
        <w:rPr>
          <w:rFonts w:ascii="Baskerville" w:hAnsi="Baskerville"/>
          <w:i/>
          <w:iCs/>
          <w:sz w:val="20"/>
          <w:szCs w:val="20"/>
        </w:rPr>
        <w:t>Metafísica</w:t>
      </w:r>
      <w:r w:rsidRPr="00EB5216">
        <w:rPr>
          <w:rFonts w:ascii="Baskerville" w:hAnsi="Baskerville"/>
          <w:sz w:val="20"/>
          <w:szCs w:val="20"/>
        </w:rPr>
        <w:t>, moldaram tradições filosóficas e científicas até os dias de hoje, fazendo dele uma figura central do pensamento clássico.</w:t>
      </w:r>
    </w:p>
    <w:p w14:paraId="647F7363" w14:textId="136B92FE" w:rsidR="00A17B80" w:rsidRPr="00EB5216" w:rsidRDefault="00A17B80" w:rsidP="00EB5216">
      <w:pPr>
        <w:pStyle w:val="ListParagraph"/>
        <w:numPr>
          <w:ilvl w:val="0"/>
          <w:numId w:val="10"/>
        </w:numPr>
        <w:spacing w:line="240" w:lineRule="auto"/>
        <w:jc w:val="both"/>
        <w:rPr>
          <w:rFonts w:ascii="Baskerville" w:eastAsia="Times New Roman" w:hAnsi="Baskerville" w:cs="Times New Roman"/>
          <w:sz w:val="20"/>
          <w:szCs w:val="20"/>
        </w:rPr>
      </w:pPr>
      <w:r w:rsidRPr="00EB5216">
        <w:rPr>
          <w:rFonts w:ascii="Baskerville" w:eastAsia="Times New Roman" w:hAnsi="Baskerville" w:cs="Times New Roman"/>
          <w:sz w:val="20"/>
          <w:szCs w:val="20"/>
        </w:rPr>
        <w:t xml:space="preserve">304. Dis </w:t>
      </w:r>
      <w:r w:rsidRPr="00EB5216">
        <w:rPr>
          <w:rFonts w:ascii="Baskerville" w:eastAsia="Times New Roman" w:hAnsi="Baskerville" w:cs="Times New Roman"/>
          <w:b/>
          <w:bCs/>
          <w:sz w:val="20"/>
          <w:szCs w:val="20"/>
        </w:rPr>
        <w:t xml:space="preserve">Aristoteles </w:t>
      </w:r>
      <w:r w:rsidRPr="00EB5216">
        <w:rPr>
          <w:rFonts w:ascii="Baskerville" w:eastAsia="Times New Roman" w:hAnsi="Baskerville" w:cs="Times New Roman"/>
          <w:sz w:val="20"/>
          <w:szCs w:val="20"/>
        </w:rPr>
        <w:t>q’ trazendo ao pescoço a rais del beleño blanco; logo sâra</w:t>
      </w:r>
      <w:r w:rsidR="00015CF0" w:rsidRPr="00EB5216">
        <w:rPr>
          <w:rFonts w:ascii="Baskerville" w:eastAsia="Times New Roman" w:hAnsi="Baskerville" w:cs="Times New Roman"/>
          <w:sz w:val="20"/>
          <w:szCs w:val="20"/>
        </w:rPr>
        <w:t xml:space="preserve"> (130v)</w:t>
      </w:r>
    </w:p>
    <w:p w14:paraId="1D86C5C7" w14:textId="751E9A5F" w:rsidR="00427230" w:rsidRPr="00EB5216" w:rsidRDefault="00427230" w:rsidP="00EB5216">
      <w:pPr>
        <w:pStyle w:val="ListParagraph"/>
        <w:numPr>
          <w:ilvl w:val="0"/>
          <w:numId w:val="10"/>
        </w:numPr>
        <w:spacing w:line="240" w:lineRule="auto"/>
        <w:jc w:val="both"/>
        <w:rPr>
          <w:rFonts w:ascii="Baskerville" w:hAnsi="Baskerville" w:cs="Cambria"/>
          <w:sz w:val="20"/>
          <w:szCs w:val="20"/>
        </w:rPr>
      </w:pPr>
      <w:r w:rsidRPr="00EB5216">
        <w:rPr>
          <w:rFonts w:ascii="Baskerville" w:hAnsi="Baskerville" w:cs="Cambria"/>
          <w:sz w:val="20"/>
          <w:szCs w:val="20"/>
        </w:rPr>
        <w:t>P.</w:t>
      </w:r>
      <w:r w:rsidRPr="00EB5216">
        <w:rPr>
          <w:rFonts w:ascii="Baskerville" w:hAnsi="Baskerville" w:cs="Cambria"/>
          <w:sz w:val="20"/>
          <w:szCs w:val="20"/>
          <w:vertAlign w:val="superscript"/>
        </w:rPr>
        <w:t>a</w:t>
      </w:r>
      <w:r w:rsidRPr="00EB5216">
        <w:rPr>
          <w:rFonts w:ascii="Baskerville" w:hAnsi="Baskerville" w:cs="Cambria"/>
          <w:sz w:val="20"/>
          <w:szCs w:val="20"/>
        </w:rPr>
        <w:t xml:space="preserve"> saber se parirà macho ou femea: Estando de parto, verão a lua como está; se parir da lua nova p.</w:t>
      </w:r>
      <w:r w:rsidRPr="00EB5216">
        <w:rPr>
          <w:rFonts w:ascii="Baskerville" w:hAnsi="Baskerville" w:cs="Cambria"/>
          <w:sz w:val="20"/>
          <w:szCs w:val="20"/>
          <w:vertAlign w:val="superscript"/>
        </w:rPr>
        <w:t>a</w:t>
      </w:r>
      <w:r w:rsidRPr="00EB5216">
        <w:rPr>
          <w:rFonts w:ascii="Baskerville" w:hAnsi="Baskerville" w:cs="Cambria"/>
          <w:sz w:val="20"/>
          <w:szCs w:val="20"/>
        </w:rPr>
        <w:t xml:space="preserve"> a cheẏa, parirâ femea; e se parir p.</w:t>
      </w:r>
      <w:r w:rsidRPr="00EB5216">
        <w:rPr>
          <w:rFonts w:ascii="Baskerville" w:hAnsi="Baskerville" w:cs="Cambria"/>
          <w:sz w:val="20"/>
          <w:szCs w:val="20"/>
          <w:vertAlign w:val="superscript"/>
        </w:rPr>
        <w:t>a</w:t>
      </w:r>
      <w:r w:rsidRPr="00EB5216">
        <w:rPr>
          <w:rFonts w:ascii="Baskerville" w:hAnsi="Baskerville" w:cs="Cambria"/>
          <w:sz w:val="20"/>
          <w:szCs w:val="20"/>
        </w:rPr>
        <w:t xml:space="preserve"> a lua nova, parirá macho. São contas de </w:t>
      </w:r>
      <w:r w:rsidRPr="00EB5216">
        <w:rPr>
          <w:rFonts w:ascii="Baskerville" w:hAnsi="Baskerville" w:cs="Cambria"/>
          <w:b/>
          <w:bCs/>
          <w:sz w:val="20"/>
          <w:szCs w:val="20"/>
        </w:rPr>
        <w:t>Aristoteles</w:t>
      </w:r>
      <w:r w:rsidRPr="00EB5216">
        <w:rPr>
          <w:rFonts w:ascii="Baskerville" w:hAnsi="Baskerville" w:cs="Cambria"/>
          <w:sz w:val="20"/>
          <w:szCs w:val="20"/>
        </w:rPr>
        <w:t>: Couza provada</w:t>
      </w:r>
      <w:r w:rsidRPr="00EB5216">
        <w:rPr>
          <w:rFonts w:ascii="Baskerville" w:hAnsi="Baskerville" w:cs="Cambria"/>
          <w:sz w:val="20"/>
          <w:szCs w:val="20"/>
        </w:rPr>
        <w:t xml:space="preserve"> (174)</w:t>
      </w:r>
    </w:p>
    <w:p w14:paraId="03A002D8" w14:textId="2A07D73B" w:rsidR="00917EBB" w:rsidRPr="00EB5216" w:rsidRDefault="000C401D" w:rsidP="00EB5216">
      <w:pPr>
        <w:jc w:val="both"/>
        <w:rPr>
          <w:rFonts w:ascii="Baskerville" w:hAnsi="Baskerville" w:cs="Calibri"/>
          <w:sz w:val="20"/>
          <w:szCs w:val="20"/>
        </w:rPr>
      </w:pPr>
      <w:r w:rsidRPr="00EB5216">
        <w:rPr>
          <w:rFonts w:ascii="Baskerville" w:hAnsi="Baskerville" w:cs="Calibri"/>
          <w:b/>
          <w:bCs/>
          <w:sz w:val="20"/>
          <w:szCs w:val="20"/>
        </w:rPr>
        <w:t xml:space="preserve">Conde do Prado – </w:t>
      </w:r>
      <w:r w:rsidRPr="00EB5216">
        <w:rPr>
          <w:rFonts w:ascii="Baskerville" w:hAnsi="Baskerville" w:cs="Calibri"/>
          <w:sz w:val="20"/>
          <w:szCs w:val="20"/>
        </w:rPr>
        <w:t xml:space="preserve">Conde do Prado foi um título nobre português que remonta à época moderna. </w:t>
      </w:r>
      <w:r w:rsidRPr="00EB5216">
        <w:rPr>
          <w:rFonts w:ascii="Baskerville" w:hAnsi="Baskerville" w:cs="Arial"/>
          <w:color w:val="000000" w:themeColor="text1"/>
          <w:sz w:val="20"/>
          <w:szCs w:val="20"/>
          <w:shd w:val="clear" w:color="auto" w:fill="FFFFFF"/>
        </w:rPr>
        <w:t>O título de</w:t>
      </w:r>
      <w:r w:rsidRPr="00EB5216">
        <w:rPr>
          <w:rStyle w:val="apple-converted-space"/>
          <w:rFonts w:ascii="Baskerville" w:hAnsi="Baskerville" w:cs="Arial"/>
          <w:color w:val="000000" w:themeColor="text1"/>
          <w:sz w:val="20"/>
          <w:szCs w:val="20"/>
          <w:shd w:val="clear" w:color="auto" w:fill="FFFFFF"/>
        </w:rPr>
        <w:t> </w:t>
      </w:r>
      <w:r w:rsidRPr="00EB5216">
        <w:rPr>
          <w:rFonts w:ascii="Baskerville" w:hAnsi="Baskerville" w:cs="Arial"/>
          <w:color w:val="000000" w:themeColor="text1"/>
          <w:sz w:val="20"/>
          <w:szCs w:val="20"/>
        </w:rPr>
        <w:t>Conde do Prado</w:t>
      </w:r>
      <w:r w:rsidRPr="00EB5216">
        <w:rPr>
          <w:rStyle w:val="apple-converted-space"/>
          <w:rFonts w:ascii="Baskerville" w:hAnsi="Baskerville" w:cs="Arial"/>
          <w:color w:val="000000" w:themeColor="text1"/>
          <w:sz w:val="20"/>
          <w:szCs w:val="20"/>
          <w:shd w:val="clear" w:color="auto" w:fill="FFFFFF"/>
        </w:rPr>
        <w:t> </w:t>
      </w:r>
      <w:r w:rsidRPr="00EB5216">
        <w:rPr>
          <w:rFonts w:ascii="Baskerville" w:hAnsi="Baskerville" w:cs="Arial"/>
          <w:color w:val="000000" w:themeColor="text1"/>
          <w:sz w:val="20"/>
          <w:szCs w:val="20"/>
          <w:shd w:val="clear" w:color="auto" w:fill="FFFFFF"/>
        </w:rPr>
        <w:t>foi um</w:t>
      </w:r>
      <w:r w:rsidRPr="00EB5216">
        <w:rPr>
          <w:rStyle w:val="apple-converted-space"/>
          <w:rFonts w:ascii="Baskerville" w:hAnsi="Baskerville" w:cs="Arial"/>
          <w:color w:val="000000" w:themeColor="text1"/>
          <w:sz w:val="20"/>
          <w:szCs w:val="20"/>
          <w:shd w:val="clear" w:color="auto" w:fill="FFFFFF"/>
        </w:rPr>
        <w:t> </w:t>
      </w:r>
      <w:r w:rsidRPr="00EB5216">
        <w:rPr>
          <w:rFonts w:ascii="Baskerville" w:hAnsi="Baskerville"/>
          <w:color w:val="000000" w:themeColor="text1"/>
          <w:sz w:val="20"/>
          <w:szCs w:val="20"/>
        </w:rPr>
        <w:t>título nobiliárquico de Portugal,</w:t>
      </w:r>
      <w:r w:rsidRPr="00EB5216">
        <w:rPr>
          <w:rFonts w:ascii="Baskerville" w:hAnsi="Baskerville" w:cs="Arial"/>
          <w:color w:val="000000" w:themeColor="text1"/>
          <w:sz w:val="20"/>
          <w:szCs w:val="20"/>
          <w:shd w:val="clear" w:color="auto" w:fill="FFFFFF"/>
        </w:rPr>
        <w:t xml:space="preserve"> atribuído por</w:t>
      </w:r>
      <w:r w:rsidRPr="00EB5216">
        <w:rPr>
          <w:rStyle w:val="apple-converted-space"/>
          <w:rFonts w:ascii="Baskerville" w:hAnsi="Baskerville" w:cs="Arial"/>
          <w:color w:val="000000" w:themeColor="text1"/>
          <w:sz w:val="20"/>
          <w:szCs w:val="20"/>
          <w:shd w:val="clear" w:color="auto" w:fill="FFFFFF"/>
        </w:rPr>
        <w:t> </w:t>
      </w:r>
      <w:r w:rsidRPr="00EB5216">
        <w:rPr>
          <w:rFonts w:ascii="Baskerville" w:hAnsi="Baskerville"/>
          <w:color w:val="000000" w:themeColor="text1"/>
          <w:sz w:val="20"/>
          <w:szCs w:val="20"/>
        </w:rPr>
        <w:t>D. João III</w:t>
      </w:r>
      <w:r w:rsidRPr="00EB5216">
        <w:rPr>
          <w:rStyle w:val="apple-converted-space"/>
          <w:rFonts w:ascii="Baskerville" w:hAnsi="Baskerville" w:cs="Arial"/>
          <w:color w:val="000000" w:themeColor="text1"/>
          <w:sz w:val="20"/>
          <w:szCs w:val="20"/>
          <w:shd w:val="clear" w:color="auto" w:fill="FFFFFF"/>
        </w:rPr>
        <w:t> </w:t>
      </w:r>
      <w:r w:rsidRPr="00EB5216">
        <w:rPr>
          <w:rFonts w:ascii="Baskerville" w:hAnsi="Baskerville" w:cs="Arial"/>
          <w:color w:val="000000" w:themeColor="text1"/>
          <w:sz w:val="20"/>
          <w:szCs w:val="20"/>
          <w:shd w:val="clear" w:color="auto" w:fill="FFFFFF"/>
        </w:rPr>
        <w:t>a D. Pedro de Sousa (c. 1468 - c. 1563), senhor de</w:t>
      </w:r>
      <w:r w:rsidRPr="00EB5216">
        <w:rPr>
          <w:rStyle w:val="apple-converted-space"/>
          <w:rFonts w:ascii="Baskerville" w:hAnsi="Baskerville" w:cs="Arial"/>
          <w:color w:val="000000" w:themeColor="text1"/>
          <w:sz w:val="20"/>
          <w:szCs w:val="20"/>
          <w:shd w:val="clear" w:color="auto" w:fill="FFFFFF"/>
        </w:rPr>
        <w:t> </w:t>
      </w:r>
      <w:r w:rsidRPr="00EB5216">
        <w:rPr>
          <w:rFonts w:ascii="Baskerville" w:hAnsi="Baskerville"/>
          <w:color w:val="000000" w:themeColor="text1"/>
          <w:sz w:val="20"/>
          <w:szCs w:val="20"/>
        </w:rPr>
        <w:t>Vila de Prado e de Beringel,</w:t>
      </w:r>
      <w:r w:rsidRPr="00EB5216">
        <w:rPr>
          <w:rFonts w:ascii="Baskerville" w:hAnsi="Baskerville" w:cs="Arial"/>
          <w:color w:val="000000" w:themeColor="text1"/>
          <w:sz w:val="20"/>
          <w:szCs w:val="20"/>
          <w:shd w:val="clear" w:color="auto" w:fill="FFFFFF"/>
        </w:rPr>
        <w:t xml:space="preserve"> a 22 de Novembro de 1525. </w:t>
      </w:r>
      <w:r w:rsidR="00C73277" w:rsidRPr="00EB5216">
        <w:rPr>
          <w:rFonts w:ascii="Baskerville" w:hAnsi="Baskerville" w:cs="Calibri"/>
          <w:sz w:val="20"/>
          <w:szCs w:val="20"/>
        </w:rPr>
        <w:t xml:space="preserve">O título de Conde foi-lhe conferido por carta régia de 17 de março de 1644, em consequência de seu tio D. Luiz de Sousa, 2º Conde do Prado e Senhor das viilas do Prado e Bezengel renunciar n’elle, tanto o título como as viilas. Este 2º Conde (D. Luiz de Sousa), era terceiro neto de D. Pedro de Souza, 1º Conde do Prado. </w:t>
      </w:r>
      <w:r w:rsidRPr="00EB5216">
        <w:rPr>
          <w:rFonts w:ascii="Baskerville" w:hAnsi="Baskerville" w:cs="Calibri"/>
          <w:sz w:val="20"/>
          <w:szCs w:val="20"/>
        </w:rPr>
        <w:t xml:space="preserve">Este título estava associado a uma linhagem da alta nobreza portuguesa, que tinha influência e prestígio dentro da corte e da administração do reino. O título de Conde do Prado é um dos vários títulos de nobreza que foram concedidos ao longo da história de Portugal, e os membros da família que detinham esse título ocupavam frequentemente posições de destaque nas instituições políticas, militares e sociais do reino. Além disso, a família do Conde do Prado também esteve envolvida em várias questões diplomáticas e regionais. </w:t>
      </w:r>
    </w:p>
    <w:p w14:paraId="236E75F4" w14:textId="5E8F28E8" w:rsidR="000C401D" w:rsidRPr="00EB5216" w:rsidRDefault="000C401D" w:rsidP="00EB5216">
      <w:pPr>
        <w:pStyle w:val="ListParagraph"/>
        <w:numPr>
          <w:ilvl w:val="0"/>
          <w:numId w:val="18"/>
        </w:numPr>
        <w:spacing w:line="240" w:lineRule="auto"/>
        <w:jc w:val="both"/>
        <w:rPr>
          <w:rFonts w:ascii="Baskerville" w:hAnsi="Baskerville" w:cs="Times New Roman"/>
          <w:sz w:val="20"/>
          <w:szCs w:val="20"/>
        </w:rPr>
      </w:pPr>
      <w:r w:rsidRPr="00EB5216">
        <w:rPr>
          <w:rFonts w:ascii="Baskerville" w:hAnsi="Baskerville" w:cs="Times New Roman"/>
          <w:sz w:val="20"/>
          <w:szCs w:val="20"/>
        </w:rPr>
        <w:t>359. P.ª Quedas: Pos de pes branco bem seco, misturado co' pos de folhas de Roza, bem</w:t>
      </w:r>
      <w:r w:rsidR="00015CF0" w:rsidRPr="00EB5216">
        <w:rPr>
          <w:rFonts w:ascii="Baskerville" w:hAnsi="Baskerville" w:cs="Times New Roman"/>
          <w:sz w:val="20"/>
          <w:szCs w:val="20"/>
        </w:rPr>
        <w:t xml:space="preserve"> </w:t>
      </w:r>
      <w:r w:rsidRPr="00EB5216">
        <w:rPr>
          <w:rFonts w:ascii="Baskerville" w:hAnsi="Baskerville" w:cs="Times New Roman"/>
          <w:sz w:val="20"/>
          <w:szCs w:val="20"/>
        </w:rPr>
        <w:t>seca; tudo peneirado, e bebido em agua, a q.</w:t>
      </w:r>
      <w:r w:rsidRPr="00EB5216">
        <w:rPr>
          <w:rFonts w:ascii="Baskerville" w:hAnsi="Baskerville" w:cs="Times New Roman"/>
          <w:sz w:val="20"/>
          <w:szCs w:val="20"/>
          <w:vertAlign w:val="superscript"/>
        </w:rPr>
        <w:t>l</w:t>
      </w:r>
      <w:r w:rsidRPr="00EB5216">
        <w:rPr>
          <w:rFonts w:ascii="Baskerville" w:hAnsi="Baskerville" w:cs="Times New Roman"/>
          <w:sz w:val="20"/>
          <w:szCs w:val="20"/>
        </w:rPr>
        <w:t>quer hora; he ex.</w:t>
      </w:r>
      <w:r w:rsidRPr="00EB5216">
        <w:rPr>
          <w:rFonts w:ascii="Baskerville" w:hAnsi="Baskerville" w:cs="Times New Roman"/>
          <w:sz w:val="20"/>
          <w:szCs w:val="20"/>
          <w:vertAlign w:val="superscript"/>
        </w:rPr>
        <w:t>ce</w:t>
      </w:r>
      <w:r w:rsidRPr="00EB5216">
        <w:rPr>
          <w:rFonts w:ascii="Baskerville" w:hAnsi="Baskerville" w:cs="Times New Roman"/>
          <w:sz w:val="20"/>
          <w:szCs w:val="20"/>
        </w:rPr>
        <w:t xml:space="preserve"> São estes os pos do </w:t>
      </w:r>
      <w:r w:rsidRPr="00EB5216">
        <w:rPr>
          <w:rFonts w:ascii="Baskerville" w:hAnsi="Baskerville" w:cs="Times New Roman"/>
          <w:b/>
          <w:bCs/>
          <w:sz w:val="20"/>
          <w:szCs w:val="20"/>
        </w:rPr>
        <w:t>Conde do Prado</w:t>
      </w:r>
      <w:r w:rsidR="00015CF0" w:rsidRPr="00EB5216">
        <w:rPr>
          <w:rFonts w:ascii="Baskerville" w:hAnsi="Baskerville" w:cs="Times New Roman"/>
          <w:sz w:val="20"/>
          <w:szCs w:val="20"/>
        </w:rPr>
        <w:t xml:space="preserve"> </w:t>
      </w:r>
      <w:r w:rsidRPr="00EB5216">
        <w:rPr>
          <w:rFonts w:ascii="Baskerville" w:hAnsi="Baskerville" w:cs="Times New Roman"/>
          <w:sz w:val="20"/>
          <w:szCs w:val="20"/>
        </w:rPr>
        <w:t>(87v</w:t>
      </w:r>
      <w:r w:rsidR="00015CF0" w:rsidRPr="00EB5216">
        <w:rPr>
          <w:rFonts w:ascii="Baskerville" w:hAnsi="Baskerville" w:cs="Times New Roman"/>
          <w:sz w:val="20"/>
          <w:szCs w:val="20"/>
        </w:rPr>
        <w:t>)</w:t>
      </w:r>
    </w:p>
    <w:p w14:paraId="64EC598E" w14:textId="77777777" w:rsidR="00C24A4E" w:rsidRPr="00EB5216" w:rsidRDefault="00C24A4E" w:rsidP="00EB5216">
      <w:pPr>
        <w:jc w:val="both"/>
        <w:textAlignment w:val="baseline"/>
        <w:rPr>
          <w:rFonts w:ascii="Baskerville" w:hAnsi="Baskerville"/>
          <w:color w:val="000000" w:themeColor="text1"/>
          <w:sz w:val="20"/>
          <w:szCs w:val="20"/>
        </w:rPr>
      </w:pPr>
      <w:r w:rsidRPr="00EB5216">
        <w:rPr>
          <w:rFonts w:ascii="Baskerville" w:hAnsi="Baskerville" w:cs="Calibri"/>
          <w:b/>
          <w:bCs/>
          <w:sz w:val="20"/>
          <w:szCs w:val="20"/>
        </w:rPr>
        <w:t xml:space="preserve">D. Guiomar, may </w:t>
      </w:r>
      <w:r w:rsidRPr="00EB5216">
        <w:rPr>
          <w:rFonts w:ascii="Baskerville" w:hAnsi="Baskerville"/>
          <w:b/>
          <w:bCs/>
          <w:sz w:val="20"/>
          <w:szCs w:val="20"/>
        </w:rPr>
        <w:t>Ma</w:t>
      </w:r>
      <w:r w:rsidRPr="00EB5216">
        <w:rPr>
          <w:rFonts w:ascii="Baskerville" w:hAnsi="Baskerville" w:cs="Cambria"/>
          <w:b/>
          <w:bCs/>
          <w:sz w:val="20"/>
          <w:szCs w:val="20"/>
        </w:rPr>
        <w:t>ẏ</w:t>
      </w:r>
      <w:r w:rsidRPr="00EB5216">
        <w:rPr>
          <w:rFonts w:ascii="Baskerville" w:hAnsi="Baskerville"/>
          <w:b/>
          <w:bCs/>
          <w:sz w:val="20"/>
          <w:szCs w:val="20"/>
        </w:rPr>
        <w:t xml:space="preserve"> do Mon.</w:t>
      </w:r>
      <w:r w:rsidRPr="00EB5216">
        <w:rPr>
          <w:rFonts w:ascii="Baskerville" w:hAnsi="Baskerville"/>
          <w:b/>
          <w:bCs/>
          <w:sz w:val="20"/>
          <w:szCs w:val="20"/>
          <w:vertAlign w:val="superscript"/>
        </w:rPr>
        <w:t xml:space="preserve">tro </w:t>
      </w:r>
      <w:r w:rsidRPr="00EB5216">
        <w:rPr>
          <w:rFonts w:ascii="Baskerville" w:hAnsi="Baskerville"/>
          <w:b/>
          <w:bCs/>
          <w:sz w:val="20"/>
          <w:szCs w:val="20"/>
        </w:rPr>
        <w:t>Mor</w:t>
      </w:r>
      <w:r w:rsidRPr="00EB5216">
        <w:rPr>
          <w:rStyle w:val="FootnoteReference"/>
          <w:rFonts w:ascii="Baskerville" w:hAnsi="Baskerville"/>
          <w:b/>
          <w:bCs/>
          <w:sz w:val="20"/>
          <w:szCs w:val="20"/>
        </w:rPr>
        <w:footnoteReference w:id="3"/>
      </w:r>
      <w:r w:rsidRPr="00EB5216">
        <w:rPr>
          <w:rFonts w:ascii="Baskerville" w:hAnsi="Baskerville"/>
          <w:color w:val="000000" w:themeColor="text1"/>
          <w:sz w:val="20"/>
          <w:szCs w:val="20"/>
        </w:rPr>
        <w:t xml:space="preserve"> – Filha de Pedro da Cunha, Senhor de Gestaçô, e de Maria Henriques. Casou com Manuel de Melo, monteiro-mor do Reino, do qual teve 4 filhos, entre os quais Francisco de Melo (c. 1575), monteiro-mor do Reino.</w:t>
      </w:r>
    </w:p>
    <w:p w14:paraId="5A3479B8" w14:textId="77777777" w:rsidR="00C24A4E" w:rsidRPr="00EB5216" w:rsidRDefault="00C24A4E" w:rsidP="00EB5216">
      <w:pPr>
        <w:textAlignment w:val="baseline"/>
        <w:rPr>
          <w:rFonts w:ascii="Baskerville" w:hAnsi="Baskerville"/>
          <w:color w:val="000000" w:themeColor="text1"/>
          <w:sz w:val="20"/>
          <w:szCs w:val="20"/>
        </w:rPr>
      </w:pPr>
    </w:p>
    <w:p w14:paraId="38FD3523" w14:textId="3610B3EA" w:rsidR="00C24A4E" w:rsidRPr="00EB5216" w:rsidRDefault="00C24A4E" w:rsidP="00EB5216">
      <w:pPr>
        <w:pStyle w:val="ListParagraph"/>
        <w:numPr>
          <w:ilvl w:val="0"/>
          <w:numId w:val="16"/>
        </w:numPr>
        <w:spacing w:line="240" w:lineRule="auto"/>
        <w:jc w:val="both"/>
        <w:rPr>
          <w:rFonts w:ascii="Baskerville" w:hAnsi="Baskerville" w:cs="Times New Roman"/>
          <w:sz w:val="20"/>
          <w:szCs w:val="20"/>
        </w:rPr>
      </w:pPr>
      <w:r w:rsidRPr="00EB5216">
        <w:rPr>
          <w:rFonts w:ascii="Baskerville" w:hAnsi="Baskerville" w:cs="Times New Roman"/>
          <w:sz w:val="20"/>
          <w:szCs w:val="20"/>
        </w:rPr>
        <w:t>Esta rece</w:t>
      </w:r>
      <w:r w:rsidRPr="00EB5216">
        <w:rPr>
          <w:rFonts w:ascii="Baskerville" w:hAnsi="Baskerville" w:cs="Cambria"/>
          <w:sz w:val="20"/>
          <w:szCs w:val="20"/>
        </w:rPr>
        <w:t>ẏ</w:t>
      </w:r>
      <w:r w:rsidRPr="00EB5216">
        <w:rPr>
          <w:rFonts w:ascii="Baskerville" w:hAnsi="Baskerville" w:cs="Times New Roman"/>
          <w:sz w:val="20"/>
          <w:szCs w:val="20"/>
        </w:rPr>
        <w:t>ta</w:t>
      </w:r>
      <w:r w:rsidR="00015CF0" w:rsidRPr="00EB5216">
        <w:rPr>
          <w:rFonts w:ascii="Baskerville" w:hAnsi="Baskerville" w:cs="Times New Roman"/>
          <w:sz w:val="20"/>
          <w:szCs w:val="20"/>
        </w:rPr>
        <w:t xml:space="preserve"> </w:t>
      </w:r>
      <w:r w:rsidRPr="00EB5216">
        <w:rPr>
          <w:rFonts w:ascii="Baskerville" w:hAnsi="Baskerville" w:cs="Times New Roman"/>
          <w:sz w:val="20"/>
          <w:szCs w:val="20"/>
        </w:rPr>
        <w:t xml:space="preserve">dava </w:t>
      </w:r>
      <w:r w:rsidRPr="00EB5216">
        <w:rPr>
          <w:rFonts w:ascii="Baskerville" w:hAnsi="Baskerville" w:cs="Times New Roman"/>
          <w:b/>
          <w:bCs/>
          <w:sz w:val="20"/>
          <w:szCs w:val="20"/>
        </w:rPr>
        <w:t>D. Guiomar, Ma</w:t>
      </w:r>
      <w:r w:rsidRPr="00EB5216">
        <w:rPr>
          <w:rFonts w:ascii="Baskerville" w:hAnsi="Baskerville" w:cs="Cambria"/>
          <w:b/>
          <w:bCs/>
          <w:sz w:val="20"/>
          <w:szCs w:val="20"/>
        </w:rPr>
        <w:t>ẏ</w:t>
      </w:r>
      <w:r w:rsidRPr="00EB5216">
        <w:rPr>
          <w:rFonts w:ascii="Baskerville" w:hAnsi="Baskerville" w:cs="Times New Roman"/>
          <w:b/>
          <w:bCs/>
          <w:sz w:val="20"/>
          <w:szCs w:val="20"/>
        </w:rPr>
        <w:t xml:space="preserve"> do Mon.</w:t>
      </w:r>
      <w:r w:rsidRPr="00EB5216">
        <w:rPr>
          <w:rFonts w:ascii="Baskerville" w:hAnsi="Baskerville" w:cs="Times New Roman"/>
          <w:b/>
          <w:bCs/>
          <w:sz w:val="20"/>
          <w:szCs w:val="20"/>
          <w:vertAlign w:val="superscript"/>
        </w:rPr>
        <w:t xml:space="preserve">tro </w:t>
      </w:r>
      <w:r w:rsidRPr="00EB5216">
        <w:rPr>
          <w:rFonts w:ascii="Baskerville" w:hAnsi="Baskerville" w:cs="Times New Roman"/>
          <w:b/>
          <w:bCs/>
          <w:sz w:val="20"/>
          <w:szCs w:val="20"/>
        </w:rPr>
        <w:t>Mor</w:t>
      </w:r>
      <w:r w:rsidRPr="00EB5216">
        <w:rPr>
          <w:rFonts w:ascii="Baskerville" w:hAnsi="Baskerville" w:cs="Times New Roman"/>
          <w:sz w:val="20"/>
          <w:szCs w:val="20"/>
        </w:rPr>
        <w:t>.  Hè m.</w:t>
      </w:r>
      <w:r w:rsidRPr="00EB5216">
        <w:rPr>
          <w:rFonts w:ascii="Baskerville" w:hAnsi="Baskerville" w:cs="Times New Roman"/>
          <w:sz w:val="20"/>
          <w:szCs w:val="20"/>
          <w:vertAlign w:val="superscript"/>
        </w:rPr>
        <w:t>to</w:t>
      </w:r>
      <w:r w:rsidRPr="00EB5216">
        <w:rPr>
          <w:rFonts w:ascii="Baskerville" w:hAnsi="Baskerville" w:cs="Times New Roman"/>
          <w:sz w:val="20"/>
          <w:szCs w:val="20"/>
        </w:rPr>
        <w:t xml:space="preserve"> ap'vado este remedio</w:t>
      </w:r>
      <w:r w:rsidR="00015CF0" w:rsidRPr="00EB5216">
        <w:rPr>
          <w:rFonts w:ascii="Baskerville" w:hAnsi="Baskerville" w:cs="Times New Roman"/>
          <w:sz w:val="20"/>
          <w:szCs w:val="20"/>
        </w:rPr>
        <w:t xml:space="preserve"> </w:t>
      </w:r>
      <w:r w:rsidRPr="00EB5216">
        <w:rPr>
          <w:rFonts w:ascii="Baskerville" w:hAnsi="Baskerville" w:cs="Times New Roman"/>
          <w:sz w:val="20"/>
          <w:szCs w:val="20"/>
        </w:rPr>
        <w:t>(155v)</w:t>
      </w:r>
    </w:p>
    <w:p w14:paraId="08FBF4A8" w14:textId="4FBD32A6" w:rsidR="003C11F3" w:rsidRPr="00EB5216" w:rsidRDefault="009708E1" w:rsidP="00EB5216">
      <w:pPr>
        <w:jc w:val="both"/>
        <w:rPr>
          <w:rFonts w:ascii="Baskerville" w:hAnsi="Baskerville"/>
          <w:sz w:val="20"/>
          <w:szCs w:val="20"/>
        </w:rPr>
      </w:pPr>
      <w:r w:rsidRPr="00EB5216">
        <w:rPr>
          <w:rFonts w:ascii="Baskerville" w:hAnsi="Baskerville"/>
          <w:b/>
          <w:bCs/>
          <w:sz w:val="20"/>
          <w:szCs w:val="20"/>
        </w:rPr>
        <w:t xml:space="preserve">Diogo Gomes Carneiro: </w:t>
      </w:r>
      <w:r w:rsidR="00A17B80" w:rsidRPr="00EB5216">
        <w:rPr>
          <w:rFonts w:ascii="Baskerville" w:hAnsi="Baskerville"/>
          <w:b/>
          <w:bCs/>
          <w:i/>
          <w:iCs/>
          <w:sz w:val="20"/>
          <w:szCs w:val="20"/>
        </w:rPr>
        <w:t>Diogo Gomes Carn.</w:t>
      </w:r>
      <w:r w:rsidR="00A17B80" w:rsidRPr="00EB5216">
        <w:rPr>
          <w:rFonts w:ascii="Baskerville" w:hAnsi="Baskerville"/>
          <w:b/>
          <w:bCs/>
          <w:i/>
          <w:iCs/>
          <w:sz w:val="20"/>
          <w:szCs w:val="20"/>
          <w:vertAlign w:val="superscript"/>
        </w:rPr>
        <w:t>ro</w:t>
      </w:r>
      <w:r w:rsidR="00A17B80" w:rsidRPr="00EB5216">
        <w:rPr>
          <w:rFonts w:ascii="Baskerville" w:hAnsi="Baskerville"/>
          <w:sz w:val="20"/>
          <w:szCs w:val="20"/>
        </w:rPr>
        <w:t xml:space="preserve"> (c. 1618 - c.1676) - Diogo Gomes Carneiro foi um escritor nascido no Rio de Janeiro que faleceu em Lisboa</w:t>
      </w:r>
      <w:r w:rsidR="007F2A21" w:rsidRPr="00EB5216">
        <w:rPr>
          <w:rFonts w:ascii="Baskerville" w:hAnsi="Baskerville"/>
          <w:sz w:val="20"/>
          <w:szCs w:val="20"/>
        </w:rPr>
        <w:t xml:space="preserve">. </w:t>
      </w:r>
      <w:r w:rsidR="00A17B80" w:rsidRPr="00EB5216">
        <w:rPr>
          <w:rFonts w:ascii="Baskerville" w:hAnsi="Baskerville"/>
          <w:sz w:val="20"/>
          <w:szCs w:val="20"/>
        </w:rPr>
        <w:t xml:space="preserve">Fez publicar em Lisboa </w:t>
      </w:r>
      <w:r w:rsidR="007F2A21" w:rsidRPr="00EB5216">
        <w:rPr>
          <w:rFonts w:ascii="Baskerville" w:hAnsi="Baskerville"/>
          <w:sz w:val="20"/>
          <w:szCs w:val="20"/>
        </w:rPr>
        <w:t>,</w:t>
      </w:r>
      <w:r w:rsidR="00A17B80" w:rsidRPr="00EB5216">
        <w:rPr>
          <w:rFonts w:ascii="Baskerville" w:hAnsi="Baskerville"/>
          <w:sz w:val="20"/>
          <w:szCs w:val="20"/>
        </w:rPr>
        <w:t xml:space="preserve">em 1641, em louvor da Aclamação de D. João IV, uma peça em estilo gongórico intitulada </w:t>
      </w:r>
      <w:r w:rsidR="00A17B80" w:rsidRPr="00EB5216">
        <w:rPr>
          <w:rFonts w:ascii="Baskerville" w:hAnsi="Baskerville"/>
          <w:i/>
          <w:iCs/>
          <w:sz w:val="20"/>
          <w:szCs w:val="20"/>
        </w:rPr>
        <w:t>Oração apodíxica aos scismáticos da Pátria</w:t>
      </w:r>
      <w:r w:rsidR="00A17B80" w:rsidRPr="00EB5216">
        <w:rPr>
          <w:rFonts w:ascii="Baskerville" w:hAnsi="Baskerville"/>
          <w:sz w:val="20"/>
          <w:szCs w:val="20"/>
        </w:rPr>
        <w:t>.</w:t>
      </w:r>
      <w:r w:rsidR="00C73277" w:rsidRPr="00EB5216">
        <w:rPr>
          <w:rFonts w:ascii="Baskerville" w:hAnsi="Baskerville"/>
          <w:color w:val="000000" w:themeColor="text1"/>
          <w:sz w:val="20"/>
          <w:szCs w:val="20"/>
        </w:rPr>
        <w:t xml:space="preserve"> </w:t>
      </w:r>
      <w:r w:rsidR="00C73277" w:rsidRPr="00EB5216">
        <w:rPr>
          <w:rFonts w:ascii="Baskerville" w:hAnsi="Baskerville"/>
          <w:color w:val="000000" w:themeColor="text1"/>
          <w:sz w:val="20"/>
          <w:szCs w:val="20"/>
          <w:shd w:val="clear" w:color="auto" w:fill="FFFFFF"/>
        </w:rPr>
        <w:t>Estudou em Coimbra, em cuja Universidade obteve o grau de Doutor em Leis. Entregou-se a lides literárias, traduzindo várias obras de italiano e de castelhano e produzindo alguns trabalhos originais que foram apreciados no seu tempo. Pouco se sabe da sua vida mas parece que não voltou ao Brasil. Foi o primeiro cronista oficial do Brasil por nomeação régia.</w:t>
      </w:r>
      <w:r w:rsidR="00C73277" w:rsidRPr="00EB5216">
        <w:rPr>
          <w:rStyle w:val="apple-converted-space"/>
          <w:rFonts w:ascii="Baskerville" w:hAnsi="Baskerville"/>
          <w:color w:val="000000" w:themeColor="text1"/>
          <w:sz w:val="21"/>
          <w:szCs w:val="21"/>
          <w:shd w:val="clear" w:color="auto" w:fill="FFFFFF"/>
        </w:rPr>
        <w:t> </w:t>
      </w:r>
    </w:p>
    <w:p w14:paraId="1005EBEA" w14:textId="5CBC1957" w:rsidR="003C11F3" w:rsidRPr="00EB5216" w:rsidRDefault="00A17B80" w:rsidP="00EB5216">
      <w:pPr>
        <w:pStyle w:val="ListParagraph"/>
        <w:numPr>
          <w:ilvl w:val="0"/>
          <w:numId w:val="17"/>
        </w:numPr>
        <w:spacing w:line="240" w:lineRule="auto"/>
        <w:jc w:val="both"/>
        <w:rPr>
          <w:rFonts w:ascii="Baskerville" w:hAnsi="Baskerville"/>
          <w:sz w:val="20"/>
          <w:szCs w:val="20"/>
        </w:rPr>
      </w:pPr>
      <w:r w:rsidRPr="00EB5216">
        <w:rPr>
          <w:rFonts w:ascii="Baskerville" w:hAnsi="Baskerville"/>
          <w:sz w:val="20"/>
          <w:szCs w:val="20"/>
        </w:rPr>
        <w:lastRenderedPageBreak/>
        <w:t xml:space="preserve">O Antimonio preparado como o  fas </w:t>
      </w:r>
      <w:r w:rsidRPr="00EB5216">
        <w:rPr>
          <w:rFonts w:ascii="Baskerville" w:hAnsi="Baskerville"/>
          <w:b/>
          <w:bCs/>
          <w:sz w:val="20"/>
          <w:szCs w:val="20"/>
        </w:rPr>
        <w:t>Diogo Gomes Carn</w:t>
      </w:r>
      <w:r w:rsidR="005A7325" w:rsidRPr="00EB5216">
        <w:rPr>
          <w:rFonts w:ascii="Baskerville" w:hAnsi="Baskerville"/>
          <w:b/>
          <w:bCs/>
          <w:sz w:val="20"/>
          <w:szCs w:val="20"/>
        </w:rPr>
        <w:t>.</w:t>
      </w:r>
      <w:r w:rsidRPr="00EB5216">
        <w:rPr>
          <w:rFonts w:ascii="Baskerville" w:hAnsi="Baskerville"/>
          <w:b/>
          <w:bCs/>
          <w:sz w:val="20"/>
          <w:szCs w:val="20"/>
          <w:vertAlign w:val="superscript"/>
        </w:rPr>
        <w:t>ro</w:t>
      </w:r>
      <w:r w:rsidRPr="00EB5216">
        <w:rPr>
          <w:rFonts w:ascii="Baskerville" w:hAnsi="Baskerville"/>
          <w:sz w:val="20"/>
          <w:szCs w:val="20"/>
        </w:rPr>
        <w:t>, fas vomitar (90v)</w:t>
      </w:r>
    </w:p>
    <w:p w14:paraId="724F551A" w14:textId="7287CF72" w:rsidR="007F2A21" w:rsidRPr="00EB5216" w:rsidRDefault="00D05601" w:rsidP="00EB5216">
      <w:pPr>
        <w:jc w:val="both"/>
        <w:rPr>
          <w:rFonts w:ascii="Baskerville" w:hAnsi="Baskerville"/>
          <w:b/>
          <w:bCs/>
          <w:sz w:val="20"/>
          <w:szCs w:val="20"/>
        </w:rPr>
      </w:pPr>
      <w:r w:rsidRPr="00EB5216">
        <w:rPr>
          <w:rStyle w:val="Strong"/>
          <w:rFonts w:ascii="Baskerville" w:hAnsi="Baskerville"/>
          <w:color w:val="000000"/>
          <w:sz w:val="20"/>
          <w:szCs w:val="20"/>
        </w:rPr>
        <w:t xml:space="preserve">Jeromino Cortes: </w:t>
      </w:r>
      <w:r w:rsidRPr="00EB5216">
        <w:rPr>
          <w:rStyle w:val="Strong"/>
          <w:rFonts w:ascii="Baskerville" w:hAnsi="Baskerville"/>
          <w:i/>
          <w:iCs/>
          <w:color w:val="000000"/>
          <w:sz w:val="20"/>
          <w:szCs w:val="20"/>
        </w:rPr>
        <w:t>Jerónimo Cortés</w:t>
      </w:r>
      <w:r w:rsidRPr="00EB5216">
        <w:rPr>
          <w:rStyle w:val="apple-converted-space"/>
          <w:rFonts w:ascii="Baskerville" w:hAnsi="Baskerville"/>
          <w:color w:val="000000"/>
          <w:sz w:val="20"/>
          <w:szCs w:val="20"/>
        </w:rPr>
        <w:t> </w:t>
      </w:r>
      <w:r w:rsidRPr="00EB5216">
        <w:rPr>
          <w:rFonts w:ascii="Baskerville" w:hAnsi="Baskerville"/>
          <w:color w:val="000000"/>
          <w:sz w:val="20"/>
          <w:szCs w:val="20"/>
        </w:rPr>
        <w:t xml:space="preserve">(c. 1560 </w:t>
      </w:r>
      <w:r w:rsidR="002D7239" w:rsidRPr="00EB5216">
        <w:rPr>
          <w:rFonts w:ascii="Baskerville" w:hAnsi="Baskerville"/>
          <w:sz w:val="20"/>
          <w:szCs w:val="20"/>
        </w:rPr>
        <w:t xml:space="preserve">- </w:t>
      </w:r>
      <w:r w:rsidRPr="00EB5216">
        <w:rPr>
          <w:rFonts w:ascii="Baskerville" w:hAnsi="Baskerville"/>
          <w:color w:val="000000"/>
          <w:sz w:val="20"/>
          <w:szCs w:val="20"/>
        </w:rPr>
        <w:t>c. 1611)</w:t>
      </w:r>
      <w:r w:rsidR="002D7239" w:rsidRPr="00EB5216">
        <w:rPr>
          <w:rFonts w:ascii="Baskerville" w:hAnsi="Baskerville"/>
          <w:color w:val="000000"/>
          <w:sz w:val="20"/>
          <w:szCs w:val="20"/>
        </w:rPr>
        <w:t xml:space="preserve"> -</w:t>
      </w:r>
      <w:r w:rsidRPr="00EB5216">
        <w:rPr>
          <w:rFonts w:ascii="Baskerville" w:hAnsi="Baskerville"/>
          <w:color w:val="000000"/>
          <w:sz w:val="20"/>
          <w:szCs w:val="20"/>
        </w:rPr>
        <w:t xml:space="preserve"> </w:t>
      </w:r>
      <w:r w:rsidR="002D7239" w:rsidRPr="00EB5216">
        <w:rPr>
          <w:rFonts w:ascii="Baskerville" w:hAnsi="Baskerville"/>
          <w:color w:val="000000"/>
          <w:sz w:val="20"/>
          <w:szCs w:val="20"/>
        </w:rPr>
        <w:t>M</w:t>
      </w:r>
      <w:r w:rsidRPr="00EB5216">
        <w:rPr>
          <w:rFonts w:ascii="Baskerville" w:hAnsi="Baskerville"/>
          <w:color w:val="000000"/>
          <w:sz w:val="20"/>
          <w:szCs w:val="20"/>
        </w:rPr>
        <w:t>atemático, astrónomo e naturalista valenciano, autor de várias obras científicas populares no século XVI, entre elas</w:t>
      </w:r>
      <w:r w:rsidRPr="00EB5216">
        <w:rPr>
          <w:rStyle w:val="apple-converted-space"/>
          <w:rFonts w:ascii="Baskerville" w:hAnsi="Baskerville"/>
          <w:color w:val="000000"/>
          <w:sz w:val="20"/>
          <w:szCs w:val="20"/>
        </w:rPr>
        <w:t> </w:t>
      </w:r>
      <w:r w:rsidRPr="00EB5216">
        <w:rPr>
          <w:rStyle w:val="Emphasis"/>
          <w:rFonts w:ascii="Baskerville" w:hAnsi="Baskerville"/>
          <w:color w:val="000000"/>
          <w:sz w:val="20"/>
          <w:szCs w:val="20"/>
        </w:rPr>
        <w:t>Fisonomía natural y varios secretos de naturaleza</w:t>
      </w:r>
      <w:r w:rsidR="00C22A76" w:rsidRPr="00EB5216">
        <w:rPr>
          <w:rStyle w:val="Emphasis"/>
          <w:rFonts w:ascii="Baskerville" w:hAnsi="Baskerville"/>
          <w:color w:val="000000"/>
          <w:sz w:val="20"/>
          <w:szCs w:val="20"/>
        </w:rPr>
        <w:t xml:space="preserve"> </w:t>
      </w:r>
      <w:r w:rsidRPr="00EB5216">
        <w:rPr>
          <w:rFonts w:ascii="Baskerville" w:hAnsi="Baskerville"/>
          <w:color w:val="000000"/>
          <w:sz w:val="20"/>
          <w:szCs w:val="20"/>
        </w:rPr>
        <w:t>(1597). Esta obra reúne receitas, segredos naturais e curiosidades científicas, muitas vezes apresentadas de forma acessível ao público letrado da época.</w:t>
      </w:r>
    </w:p>
    <w:p w14:paraId="0E43632E" w14:textId="60D30FED" w:rsidR="004409FE" w:rsidRPr="00EB5216" w:rsidRDefault="004409FE" w:rsidP="00EB5216">
      <w:pPr>
        <w:pStyle w:val="ListParagraph"/>
        <w:numPr>
          <w:ilvl w:val="0"/>
          <w:numId w:val="12"/>
        </w:numPr>
        <w:spacing w:line="240" w:lineRule="auto"/>
        <w:jc w:val="both"/>
        <w:rPr>
          <w:rFonts w:ascii="Baskerville" w:hAnsi="Baskerville" w:cs="Calibri"/>
          <w:sz w:val="20"/>
          <w:szCs w:val="20"/>
        </w:rPr>
      </w:pPr>
      <w:r w:rsidRPr="00EB5216">
        <w:rPr>
          <w:rFonts w:ascii="Baskerville" w:hAnsi="Baskerville"/>
          <w:sz w:val="20"/>
          <w:szCs w:val="20"/>
        </w:rPr>
        <w:t>145.</w:t>
      </w:r>
      <w:r w:rsidR="000042DC" w:rsidRPr="00EB5216">
        <w:rPr>
          <w:rFonts w:ascii="Baskerville" w:hAnsi="Baskerville"/>
          <w:sz w:val="20"/>
          <w:szCs w:val="20"/>
        </w:rPr>
        <w:t xml:space="preserve"> </w:t>
      </w:r>
      <w:r w:rsidRPr="00EB5216">
        <w:rPr>
          <w:rFonts w:ascii="Baskerville" w:hAnsi="Baskerville"/>
          <w:sz w:val="20"/>
          <w:szCs w:val="20"/>
        </w:rPr>
        <w:t xml:space="preserve"> </w:t>
      </w:r>
      <w:r w:rsidRPr="00EB5216">
        <w:rPr>
          <w:rFonts w:ascii="Baskerville" w:hAnsi="Baskerville"/>
          <w:b/>
          <w:bCs/>
          <w:sz w:val="20"/>
          <w:szCs w:val="20"/>
        </w:rPr>
        <w:t>Jeronimo Cortes</w:t>
      </w:r>
      <w:r w:rsidRPr="00EB5216">
        <w:rPr>
          <w:rFonts w:ascii="Baskerville" w:hAnsi="Baskerville"/>
          <w:sz w:val="20"/>
          <w:szCs w:val="20"/>
        </w:rPr>
        <w:t xml:space="preserve"> nos seus segredos da natureza tras esta rece</w:t>
      </w:r>
      <w:r w:rsidRPr="00EB5216">
        <w:rPr>
          <w:rFonts w:ascii="Baskerville" w:hAnsi="Baskerville" w:cs="Cambria"/>
          <w:sz w:val="20"/>
          <w:szCs w:val="20"/>
        </w:rPr>
        <w:t>ẏ</w:t>
      </w:r>
      <w:r w:rsidRPr="00EB5216">
        <w:rPr>
          <w:rFonts w:ascii="Baskerville" w:hAnsi="Baskerville" w:cs="Calibri"/>
          <w:sz w:val="20"/>
          <w:szCs w:val="20"/>
        </w:rPr>
        <w:t>ta; mas como não está tão explicada, a ponho aqui (202v)</w:t>
      </w:r>
    </w:p>
    <w:p w14:paraId="294DAC12" w14:textId="51A346B9" w:rsidR="00D05601" w:rsidRPr="00EB5216" w:rsidRDefault="005A7325" w:rsidP="00EB5216">
      <w:pPr>
        <w:jc w:val="both"/>
        <w:rPr>
          <w:rFonts w:ascii="Baskerville" w:hAnsi="Baskerville"/>
          <w:color w:val="000000"/>
          <w:sz w:val="20"/>
          <w:szCs w:val="20"/>
        </w:rPr>
      </w:pPr>
      <w:r w:rsidRPr="00EB5216">
        <w:rPr>
          <w:rStyle w:val="Strong"/>
          <w:rFonts w:ascii="Baskerville" w:hAnsi="Baskerville"/>
          <w:color w:val="000000"/>
          <w:sz w:val="20"/>
          <w:szCs w:val="20"/>
        </w:rPr>
        <w:t>I</w:t>
      </w:r>
      <w:r w:rsidR="00D05601" w:rsidRPr="00EB5216">
        <w:rPr>
          <w:rStyle w:val="Strong"/>
          <w:rFonts w:ascii="Baskerville" w:hAnsi="Baskerville"/>
          <w:color w:val="000000"/>
          <w:sz w:val="20"/>
          <w:szCs w:val="20"/>
        </w:rPr>
        <w:t>oanne de Vigo:</w:t>
      </w:r>
      <w:r w:rsidR="00D05601" w:rsidRPr="00EB5216">
        <w:rPr>
          <w:rStyle w:val="apple-converted-space"/>
          <w:rFonts w:ascii="Baskerville" w:hAnsi="Baskerville"/>
          <w:color w:val="000000"/>
          <w:sz w:val="20"/>
          <w:szCs w:val="20"/>
        </w:rPr>
        <w:t> </w:t>
      </w:r>
      <w:r w:rsidR="00D05601" w:rsidRPr="00EB5216">
        <w:rPr>
          <w:rStyle w:val="Emphasis"/>
          <w:rFonts w:ascii="Baskerville" w:hAnsi="Baskerville"/>
          <w:b/>
          <w:bCs/>
          <w:color w:val="000000"/>
          <w:sz w:val="20"/>
          <w:szCs w:val="20"/>
        </w:rPr>
        <w:t>Giovanni da Vigo</w:t>
      </w:r>
      <w:r w:rsidR="00D05601" w:rsidRPr="00EB5216">
        <w:rPr>
          <w:rStyle w:val="apple-converted-space"/>
          <w:rFonts w:ascii="Baskerville" w:hAnsi="Baskerville"/>
          <w:color w:val="000000"/>
          <w:sz w:val="20"/>
          <w:szCs w:val="20"/>
        </w:rPr>
        <w:t> </w:t>
      </w:r>
      <w:r w:rsidR="00D05601" w:rsidRPr="00EB5216">
        <w:rPr>
          <w:rFonts w:ascii="Baskerville" w:hAnsi="Baskerville"/>
          <w:color w:val="000000"/>
          <w:sz w:val="20"/>
          <w:szCs w:val="20"/>
        </w:rPr>
        <w:t>(</w:t>
      </w:r>
      <w:r w:rsidR="002D7239" w:rsidRPr="00EB5216">
        <w:rPr>
          <w:rFonts w:ascii="Baskerville" w:hAnsi="Baskerville"/>
          <w:color w:val="000000"/>
          <w:sz w:val="20"/>
          <w:szCs w:val="20"/>
        </w:rPr>
        <w:t xml:space="preserve">c. </w:t>
      </w:r>
      <w:r w:rsidR="00D05601" w:rsidRPr="00EB5216">
        <w:rPr>
          <w:rFonts w:ascii="Baskerville" w:hAnsi="Baskerville"/>
          <w:color w:val="000000"/>
          <w:sz w:val="20"/>
          <w:szCs w:val="20"/>
        </w:rPr>
        <w:t>1450</w:t>
      </w:r>
      <w:r w:rsidR="002D7239" w:rsidRPr="00EB5216">
        <w:rPr>
          <w:rFonts w:ascii="Baskerville" w:hAnsi="Baskerville"/>
          <w:color w:val="000000"/>
          <w:sz w:val="20"/>
          <w:szCs w:val="20"/>
        </w:rPr>
        <w:t xml:space="preserve"> </w:t>
      </w:r>
      <w:r w:rsidR="002D7239" w:rsidRPr="00EB5216">
        <w:rPr>
          <w:rFonts w:ascii="Baskerville" w:hAnsi="Baskerville"/>
          <w:sz w:val="20"/>
          <w:szCs w:val="20"/>
        </w:rPr>
        <w:t xml:space="preserve">- </w:t>
      </w:r>
      <w:r w:rsidR="002D7239" w:rsidRPr="00EB5216">
        <w:rPr>
          <w:rFonts w:ascii="Baskerville" w:hAnsi="Baskerville"/>
          <w:color w:val="000000"/>
          <w:sz w:val="20"/>
          <w:szCs w:val="20"/>
        </w:rPr>
        <w:t xml:space="preserve">c. </w:t>
      </w:r>
      <w:r w:rsidR="00D05601" w:rsidRPr="00EB5216">
        <w:rPr>
          <w:rFonts w:ascii="Baskerville" w:hAnsi="Baskerville"/>
          <w:color w:val="000000"/>
          <w:sz w:val="20"/>
          <w:szCs w:val="20"/>
        </w:rPr>
        <w:t>1525)</w:t>
      </w:r>
      <w:r w:rsidR="002D7239" w:rsidRPr="00EB5216">
        <w:rPr>
          <w:rFonts w:ascii="Baskerville" w:hAnsi="Baskerville"/>
          <w:color w:val="000000"/>
          <w:sz w:val="20"/>
          <w:szCs w:val="20"/>
        </w:rPr>
        <w:t xml:space="preserve"> -</w:t>
      </w:r>
      <w:r w:rsidR="00D05601" w:rsidRPr="00EB5216">
        <w:rPr>
          <w:rFonts w:ascii="Baskerville" w:hAnsi="Baskerville"/>
          <w:color w:val="000000"/>
          <w:sz w:val="20"/>
          <w:szCs w:val="20"/>
        </w:rPr>
        <w:t xml:space="preserve"> </w:t>
      </w:r>
      <w:r w:rsidR="002D7239" w:rsidRPr="00EB5216">
        <w:rPr>
          <w:rFonts w:ascii="Baskerville" w:hAnsi="Baskerville"/>
          <w:color w:val="000000"/>
          <w:sz w:val="20"/>
          <w:szCs w:val="20"/>
        </w:rPr>
        <w:t>C</w:t>
      </w:r>
      <w:r w:rsidR="00D05601" w:rsidRPr="00EB5216">
        <w:rPr>
          <w:rFonts w:ascii="Baskerville" w:hAnsi="Baskerville"/>
          <w:color w:val="000000"/>
          <w:sz w:val="20"/>
          <w:szCs w:val="20"/>
        </w:rPr>
        <w:t>irurgião italiano e autor do tratado médico</w:t>
      </w:r>
      <w:r w:rsidR="00D05601" w:rsidRPr="00EB5216">
        <w:rPr>
          <w:rStyle w:val="apple-converted-space"/>
          <w:rFonts w:ascii="Baskerville" w:hAnsi="Baskerville"/>
          <w:color w:val="000000"/>
          <w:sz w:val="20"/>
          <w:szCs w:val="20"/>
        </w:rPr>
        <w:t> </w:t>
      </w:r>
      <w:r w:rsidR="00D05601" w:rsidRPr="00EB5216">
        <w:rPr>
          <w:rStyle w:val="Emphasis"/>
          <w:rFonts w:ascii="Baskerville" w:hAnsi="Baskerville"/>
          <w:color w:val="000000"/>
          <w:sz w:val="20"/>
          <w:szCs w:val="20"/>
        </w:rPr>
        <w:t>Practica in arte chirurgica copiosa</w:t>
      </w:r>
      <w:r w:rsidR="00D05601" w:rsidRPr="00EB5216">
        <w:rPr>
          <w:rStyle w:val="apple-converted-space"/>
          <w:rFonts w:ascii="Baskerville" w:hAnsi="Baskerville"/>
          <w:color w:val="000000"/>
          <w:sz w:val="20"/>
          <w:szCs w:val="20"/>
        </w:rPr>
        <w:t> </w:t>
      </w:r>
      <w:r w:rsidR="00D05601" w:rsidRPr="00EB5216">
        <w:rPr>
          <w:rFonts w:ascii="Baskerville" w:hAnsi="Baskerville"/>
          <w:color w:val="000000"/>
          <w:sz w:val="20"/>
          <w:szCs w:val="20"/>
        </w:rPr>
        <w:t>(1514). A sua obra foi uma referência fundamental para a prática médica e cirúrgica durante o período do  Renascimento, especialmente no tratamento de feridas causadas por armas de fogo.</w:t>
      </w:r>
    </w:p>
    <w:p w14:paraId="51507FFC" w14:textId="7DECEC12" w:rsidR="007F2A21" w:rsidRPr="00EB5216" w:rsidRDefault="007F2A21" w:rsidP="00EB5216">
      <w:pPr>
        <w:pStyle w:val="ListParagraph"/>
        <w:numPr>
          <w:ilvl w:val="0"/>
          <w:numId w:val="13"/>
        </w:numPr>
        <w:spacing w:line="240" w:lineRule="auto"/>
        <w:jc w:val="both"/>
        <w:rPr>
          <w:rFonts w:ascii="Baskerville" w:hAnsi="Baskerville"/>
          <w:color w:val="000000"/>
          <w:sz w:val="20"/>
          <w:szCs w:val="20"/>
        </w:rPr>
      </w:pPr>
      <w:r w:rsidRPr="00EB5216">
        <w:rPr>
          <w:rFonts w:ascii="Baskerville" w:hAnsi="Baskerville"/>
          <w:sz w:val="20"/>
          <w:szCs w:val="20"/>
        </w:rPr>
        <w:t xml:space="preserve">P.ª fazer pòs de </w:t>
      </w:r>
      <w:r w:rsidRPr="00EB5216">
        <w:rPr>
          <w:rFonts w:ascii="Baskerville" w:hAnsi="Baskerville"/>
          <w:b/>
          <w:bCs/>
          <w:sz w:val="20"/>
          <w:szCs w:val="20"/>
        </w:rPr>
        <w:t>Ioanne de Vigo</w:t>
      </w:r>
      <w:r w:rsidRPr="00EB5216">
        <w:rPr>
          <w:rFonts w:ascii="Baskerville" w:hAnsi="Baskerville"/>
          <w:sz w:val="20"/>
          <w:szCs w:val="20"/>
        </w:rPr>
        <w:t xml:space="preserve"> (202)</w:t>
      </w:r>
    </w:p>
    <w:p w14:paraId="36389798" w14:textId="0C552F3A" w:rsidR="000C401D" w:rsidRPr="00EB5216" w:rsidRDefault="00754F64" w:rsidP="00EB5216">
      <w:pPr>
        <w:jc w:val="both"/>
        <w:rPr>
          <w:rFonts w:ascii="Baskerville" w:hAnsi="Baskerville"/>
          <w:color w:val="000000"/>
          <w:sz w:val="20"/>
          <w:szCs w:val="20"/>
        </w:rPr>
      </w:pPr>
      <w:r w:rsidRPr="00EB5216">
        <w:rPr>
          <w:rFonts w:ascii="Baskerville" w:hAnsi="Baskerville"/>
          <w:b/>
          <w:bCs/>
          <w:color w:val="000000"/>
          <w:sz w:val="20"/>
          <w:szCs w:val="20"/>
        </w:rPr>
        <w:t>Galeno</w:t>
      </w:r>
      <w:r w:rsidR="003E6A9D" w:rsidRPr="00EB5216">
        <w:rPr>
          <w:rFonts w:ascii="Baskerville" w:hAnsi="Baskerville"/>
          <w:b/>
          <w:bCs/>
          <w:color w:val="000000"/>
          <w:sz w:val="20"/>
          <w:szCs w:val="20"/>
        </w:rPr>
        <w:t xml:space="preserve"> –</w:t>
      </w:r>
      <w:r w:rsidR="000C401D" w:rsidRPr="00EB5216">
        <w:rPr>
          <w:rFonts w:ascii="Baskerville" w:hAnsi="Baskerville"/>
          <w:color w:val="000000"/>
          <w:sz w:val="20"/>
          <w:szCs w:val="20"/>
        </w:rPr>
        <w:t xml:space="preserve"> (c. 129 d.C. – c. 200-216 d.C.) - Foi um dos mais influentes médicos e filósofos da Antiguidade, conhecido principalmente pelas suas contribuições para a medicina, especialmente no que diz respeito à anatomia, à fisiologia, à farmacologia e ao entendimento das doenças. Nasceu em Pérgamo, uma cidade na atual Turquia, e passou grande parte de sua vida em Roma, onde se tornou o médico da corte imperial. Além do seu trabalho médico, Galeno também escreveu extensivamente sobre filosofia, combinando ideias de Platão, Aristóteles e outras escolas filosóficas da época. As suas teses foram amplamente estudadas e seguidas por médicos de várias culturas ao longo da Idade Média e até no início da era moderna.</w:t>
      </w:r>
    </w:p>
    <w:p w14:paraId="5DC61E8D" w14:textId="45C91F80" w:rsidR="008B7C4A" w:rsidRPr="00EB5216" w:rsidRDefault="008B7C4A" w:rsidP="00EB5216">
      <w:pPr>
        <w:pStyle w:val="ListParagraph"/>
        <w:numPr>
          <w:ilvl w:val="0"/>
          <w:numId w:val="4"/>
        </w:numPr>
        <w:spacing w:line="240" w:lineRule="auto"/>
        <w:jc w:val="both"/>
        <w:rPr>
          <w:rFonts w:ascii="Baskerville" w:hAnsi="Baskerville" w:cstheme="majorBidi"/>
          <w:sz w:val="20"/>
          <w:szCs w:val="20"/>
        </w:rPr>
      </w:pPr>
      <w:r w:rsidRPr="00EB5216">
        <w:rPr>
          <w:rFonts w:ascii="Baskerville" w:hAnsi="Baskerville" w:cstheme="majorBidi"/>
          <w:b/>
          <w:bCs/>
          <w:sz w:val="20"/>
          <w:szCs w:val="20"/>
        </w:rPr>
        <w:t>Galeno</w:t>
      </w:r>
      <w:r w:rsidRPr="00EB5216">
        <w:rPr>
          <w:rFonts w:ascii="Baskerville" w:hAnsi="Baskerville" w:cstheme="majorBidi"/>
          <w:sz w:val="20"/>
          <w:szCs w:val="20"/>
        </w:rPr>
        <w:t xml:space="preserve"> dis, q’ hàde ser vinte de arruda, duas nozes secas, dous figos, e 5. pedras de sal, tudo misturado, e comido em jejum.</w:t>
      </w:r>
    </w:p>
    <w:p w14:paraId="602DD8CB" w14:textId="5B0C6249" w:rsidR="00427230" w:rsidRPr="00EB5216" w:rsidRDefault="00427230" w:rsidP="00EB5216">
      <w:pPr>
        <w:pStyle w:val="ListParagraph"/>
        <w:numPr>
          <w:ilvl w:val="0"/>
          <w:numId w:val="4"/>
        </w:numPr>
        <w:spacing w:line="240" w:lineRule="auto"/>
        <w:jc w:val="both"/>
        <w:rPr>
          <w:rFonts w:ascii="Baskerville" w:hAnsi="Baskerville" w:cstheme="majorBidi"/>
          <w:sz w:val="20"/>
          <w:szCs w:val="20"/>
        </w:rPr>
      </w:pPr>
      <w:r w:rsidRPr="00EB5216">
        <w:rPr>
          <w:rFonts w:ascii="Baskerville" w:hAnsi="Baskerville" w:cs="Cambria"/>
          <w:sz w:val="20"/>
          <w:szCs w:val="20"/>
        </w:rPr>
        <w:t>E continuem 3. noutes arreẏo co’ este medicam.</w:t>
      </w:r>
      <w:r w:rsidRPr="00EB5216">
        <w:rPr>
          <w:rFonts w:ascii="Baskerville" w:hAnsi="Baskerville" w:cs="Cambria"/>
          <w:sz w:val="20"/>
          <w:szCs w:val="20"/>
          <w:vertAlign w:val="superscript"/>
        </w:rPr>
        <w:t>to</w:t>
      </w:r>
      <w:r w:rsidRPr="00EB5216">
        <w:rPr>
          <w:rFonts w:ascii="Baskerville" w:hAnsi="Baskerville" w:cs="Cambria"/>
          <w:sz w:val="20"/>
          <w:szCs w:val="20"/>
        </w:rPr>
        <w:t>, vntando os lombos co’ oleo de Vng.</w:t>
      </w:r>
      <w:r w:rsidRPr="00EB5216">
        <w:rPr>
          <w:rFonts w:ascii="Baskerville" w:hAnsi="Baskerville" w:cs="Cambria"/>
          <w:sz w:val="20"/>
          <w:szCs w:val="20"/>
          <w:vertAlign w:val="superscript"/>
        </w:rPr>
        <w:t>to</w:t>
      </w:r>
      <w:r w:rsidRPr="00EB5216">
        <w:rPr>
          <w:rFonts w:ascii="Baskerville" w:hAnsi="Baskerville" w:cs="Cambria"/>
          <w:sz w:val="20"/>
          <w:szCs w:val="20"/>
        </w:rPr>
        <w:t xml:space="preserve"> refrigerante de </w:t>
      </w:r>
      <w:r w:rsidRPr="00EB5216">
        <w:rPr>
          <w:rFonts w:ascii="Baskerville" w:hAnsi="Baskerville" w:cs="Cambria"/>
          <w:b/>
          <w:bCs/>
          <w:sz w:val="20"/>
          <w:szCs w:val="20"/>
        </w:rPr>
        <w:t>Galeno</w:t>
      </w:r>
      <w:r w:rsidRPr="00EB5216">
        <w:rPr>
          <w:rFonts w:ascii="Baskerville" w:hAnsi="Baskerville" w:cs="Cambria"/>
          <w:sz w:val="20"/>
          <w:szCs w:val="20"/>
        </w:rPr>
        <w:t>, e ponhãolhe em sima folhas de golfos;</w:t>
      </w:r>
    </w:p>
    <w:p w14:paraId="0AE51F4F" w14:textId="77777777" w:rsidR="00142EE9" w:rsidRPr="00EB5216" w:rsidRDefault="00142EE9" w:rsidP="00EB5216">
      <w:pPr>
        <w:jc w:val="both"/>
        <w:rPr>
          <w:rFonts w:ascii="Baskerville" w:hAnsi="Baskerville"/>
          <w:sz w:val="20"/>
          <w:szCs w:val="20"/>
        </w:rPr>
      </w:pPr>
      <w:r w:rsidRPr="00EB5216">
        <w:rPr>
          <w:rFonts w:ascii="Baskerville" w:hAnsi="Baskerville"/>
          <w:b/>
          <w:bCs/>
          <w:sz w:val="20"/>
          <w:szCs w:val="20"/>
        </w:rPr>
        <w:t xml:space="preserve">Papa Benedito – </w:t>
      </w:r>
      <w:r w:rsidRPr="00EB5216">
        <w:rPr>
          <w:rFonts w:ascii="Baskerville" w:hAnsi="Baskerville"/>
          <w:sz w:val="20"/>
          <w:szCs w:val="20"/>
        </w:rPr>
        <w:t>Não se sabe ao certo a que sumo pontíficie se refere o autor nesta passagem textual, visto ter havido um vasto leque de papas com este nome ao longo dos tempos.</w:t>
      </w:r>
    </w:p>
    <w:p w14:paraId="5DA59F39" w14:textId="40490871" w:rsidR="00142EE9" w:rsidRPr="00EB5216" w:rsidRDefault="00142EE9" w:rsidP="00EB5216">
      <w:pPr>
        <w:pStyle w:val="ListParagraph"/>
        <w:numPr>
          <w:ilvl w:val="0"/>
          <w:numId w:val="7"/>
        </w:numPr>
        <w:spacing w:line="240" w:lineRule="auto"/>
        <w:jc w:val="both"/>
        <w:rPr>
          <w:rFonts w:ascii="Baskerville" w:hAnsi="Baskerville" w:cs="Times New Roman"/>
          <w:sz w:val="20"/>
          <w:szCs w:val="20"/>
        </w:rPr>
      </w:pPr>
      <w:r w:rsidRPr="00EB5216">
        <w:rPr>
          <w:rFonts w:ascii="Baskerville" w:hAnsi="Baskerville" w:cstheme="majorBidi"/>
          <w:sz w:val="20"/>
          <w:szCs w:val="20"/>
        </w:rPr>
        <w:t xml:space="preserve">Estes pos se fizerão p.ª o </w:t>
      </w:r>
      <w:r w:rsidRPr="00EB5216">
        <w:rPr>
          <w:rFonts w:ascii="Baskerville" w:hAnsi="Baskerville" w:cstheme="majorBidi"/>
          <w:b/>
          <w:bCs/>
          <w:sz w:val="20"/>
          <w:szCs w:val="20"/>
        </w:rPr>
        <w:t>Papa Benedito</w:t>
      </w:r>
      <w:r w:rsidR="00C22A76" w:rsidRPr="00EB5216">
        <w:rPr>
          <w:rFonts w:ascii="Baskerville" w:hAnsi="Baskerville" w:cstheme="majorBidi"/>
          <w:sz w:val="20"/>
          <w:szCs w:val="20"/>
        </w:rPr>
        <w:t xml:space="preserve"> </w:t>
      </w:r>
      <w:r w:rsidRPr="00EB5216">
        <w:rPr>
          <w:rFonts w:ascii="Baskerville" w:hAnsi="Baskerville" w:cstheme="majorBidi"/>
          <w:sz w:val="20"/>
          <w:szCs w:val="20"/>
        </w:rPr>
        <w:t>(110)</w:t>
      </w:r>
    </w:p>
    <w:p w14:paraId="34FCFB02" w14:textId="50B01888" w:rsidR="008C5D1D" w:rsidRPr="00EB5216" w:rsidRDefault="00142EE9" w:rsidP="00EB5216">
      <w:pPr>
        <w:jc w:val="both"/>
        <w:rPr>
          <w:rFonts w:ascii="Baskerville" w:hAnsi="Baskerville"/>
          <w:sz w:val="20"/>
          <w:szCs w:val="20"/>
        </w:rPr>
      </w:pPr>
      <w:r w:rsidRPr="00EB5216">
        <w:rPr>
          <w:rFonts w:ascii="Baskerville" w:hAnsi="Baskerville"/>
          <w:b/>
          <w:bCs/>
          <w:sz w:val="20"/>
          <w:szCs w:val="20"/>
        </w:rPr>
        <w:t xml:space="preserve">Plínio (o Velho) </w:t>
      </w:r>
      <w:r w:rsidRPr="00EB5216">
        <w:rPr>
          <w:rFonts w:ascii="Baskerville" w:hAnsi="Baskerville"/>
          <w:sz w:val="20"/>
          <w:szCs w:val="20"/>
        </w:rPr>
        <w:t>(23 d.C. - 79 d.C.) - Plínio, o Velho</w:t>
      </w:r>
      <w:r w:rsidR="00C22A76" w:rsidRPr="00EB5216">
        <w:rPr>
          <w:rFonts w:ascii="Baskerville" w:hAnsi="Baskerville"/>
          <w:sz w:val="20"/>
          <w:szCs w:val="20"/>
        </w:rPr>
        <w:t>,</w:t>
      </w:r>
      <w:r w:rsidRPr="00EB5216">
        <w:rPr>
          <w:rFonts w:ascii="Baskerville" w:hAnsi="Baskerville"/>
          <w:sz w:val="20"/>
          <w:szCs w:val="20"/>
        </w:rPr>
        <w:t xml:space="preserve"> foi um escritor, naturalista e comandante militar romano, conhecido principalmente pela sua obra </w:t>
      </w:r>
      <w:r w:rsidRPr="00EB5216">
        <w:rPr>
          <w:rFonts w:ascii="Baskerville" w:hAnsi="Baskerville"/>
          <w:i/>
          <w:iCs/>
          <w:sz w:val="20"/>
          <w:szCs w:val="20"/>
        </w:rPr>
        <w:t>História Natural</w:t>
      </w:r>
      <w:r w:rsidRPr="00EB5216">
        <w:rPr>
          <w:rFonts w:ascii="Baskerville" w:hAnsi="Baskerville"/>
          <w:sz w:val="20"/>
          <w:szCs w:val="20"/>
        </w:rPr>
        <w:t>, uma enciclopédia abrangente que reúne conhecimentos sobre a geografia, biologia, astronomia, medicina e arte do mundo antigo. A sua curiosidade intelectual e o seu método enciclopédico influenciaram a transmissão de saberes na Idade Média e no Renascimento. Morreu durante a erupção do Vesúvio, enquanto procurava observar o fen</w:t>
      </w:r>
      <w:r w:rsidR="00CE31E3" w:rsidRPr="00EB5216">
        <w:rPr>
          <w:rFonts w:ascii="Baskerville" w:hAnsi="Baskerville"/>
          <w:sz w:val="20"/>
          <w:szCs w:val="20"/>
        </w:rPr>
        <w:t>ó</w:t>
      </w:r>
      <w:r w:rsidRPr="00EB5216">
        <w:rPr>
          <w:rFonts w:ascii="Baskerville" w:hAnsi="Baskerville"/>
          <w:sz w:val="20"/>
          <w:szCs w:val="20"/>
        </w:rPr>
        <w:t>meno de perto e organizar esforços de resgate</w:t>
      </w:r>
      <w:r w:rsidR="00C22A76" w:rsidRPr="00EB5216">
        <w:rPr>
          <w:rFonts w:ascii="Baskerville" w:hAnsi="Baskerville"/>
          <w:sz w:val="20"/>
          <w:szCs w:val="20"/>
        </w:rPr>
        <w:t>.</w:t>
      </w:r>
    </w:p>
    <w:p w14:paraId="1E9B8C34" w14:textId="0F667578" w:rsidR="007F2A21" w:rsidRPr="00EB5216" w:rsidRDefault="007F2A21" w:rsidP="00EB5216">
      <w:pPr>
        <w:pStyle w:val="ListParagraph"/>
        <w:numPr>
          <w:ilvl w:val="0"/>
          <w:numId w:val="14"/>
        </w:numPr>
        <w:spacing w:line="240" w:lineRule="auto"/>
        <w:jc w:val="both"/>
        <w:rPr>
          <w:rFonts w:ascii="Baskerville" w:hAnsi="Baskerville" w:cstheme="majorBidi"/>
          <w:sz w:val="20"/>
          <w:szCs w:val="20"/>
        </w:rPr>
      </w:pPr>
      <w:r w:rsidRPr="00EB5216">
        <w:rPr>
          <w:rFonts w:ascii="Baskerville" w:hAnsi="Baskerville"/>
          <w:sz w:val="20"/>
          <w:szCs w:val="20"/>
        </w:rPr>
        <w:t>390. Duas nozes secas, dous figos passados de Portugal, vinte folhinhas de arruda seca, hu’</w:t>
      </w:r>
      <w:r w:rsidR="00015CF0" w:rsidRPr="00EB5216">
        <w:rPr>
          <w:rFonts w:ascii="Baskerville" w:hAnsi="Baskerville"/>
          <w:sz w:val="20"/>
          <w:szCs w:val="20"/>
        </w:rPr>
        <w:t xml:space="preserve"> </w:t>
      </w:r>
      <w:r w:rsidRPr="00EB5216">
        <w:rPr>
          <w:rFonts w:ascii="Baskerville" w:hAnsi="Baskerville"/>
          <w:sz w:val="20"/>
          <w:szCs w:val="20"/>
        </w:rPr>
        <w:t>grão de sal, tudo pizado, e comido em jejum. Desta rece</w:t>
      </w:r>
      <w:r w:rsidRPr="00EB5216">
        <w:rPr>
          <w:rFonts w:ascii="Baskerville" w:hAnsi="Baskerville" w:cs="Cambria"/>
          <w:sz w:val="20"/>
          <w:szCs w:val="20"/>
        </w:rPr>
        <w:t>ẏ</w:t>
      </w:r>
      <w:r w:rsidRPr="00EB5216">
        <w:rPr>
          <w:rFonts w:ascii="Baskerville" w:hAnsi="Baskerville"/>
          <w:sz w:val="20"/>
          <w:szCs w:val="20"/>
        </w:rPr>
        <w:t xml:space="preserve">ta conta </w:t>
      </w:r>
      <w:r w:rsidRPr="00EB5216">
        <w:rPr>
          <w:rFonts w:ascii="Baskerville" w:hAnsi="Baskerville"/>
          <w:b/>
          <w:bCs/>
          <w:sz w:val="20"/>
          <w:szCs w:val="20"/>
        </w:rPr>
        <w:t>Plinio</w:t>
      </w:r>
      <w:r w:rsidRPr="00EB5216">
        <w:rPr>
          <w:rFonts w:ascii="Baskerville" w:hAnsi="Baskerville"/>
          <w:sz w:val="20"/>
          <w:szCs w:val="20"/>
        </w:rPr>
        <w:t xml:space="preserve"> vzava el Re</w:t>
      </w:r>
      <w:r w:rsidRPr="00EB5216">
        <w:rPr>
          <w:rFonts w:ascii="Baskerville" w:hAnsi="Baskerville" w:cs="Cambria"/>
          <w:sz w:val="20"/>
          <w:szCs w:val="20"/>
        </w:rPr>
        <w:t>ẏ</w:t>
      </w:r>
      <w:r w:rsidRPr="00EB5216">
        <w:rPr>
          <w:rFonts w:ascii="Baskerville" w:hAnsi="Baskerville" w:cstheme="majorBidi"/>
          <w:sz w:val="20"/>
          <w:szCs w:val="20"/>
        </w:rPr>
        <w:t xml:space="preserve"> Metridates p.ª não lhe fazer mal q.</w:t>
      </w:r>
      <w:r w:rsidR="00015CF0" w:rsidRPr="00EB5216">
        <w:rPr>
          <w:rFonts w:ascii="Baskerville" w:hAnsi="Baskerville" w:cstheme="majorBidi"/>
          <w:sz w:val="20"/>
          <w:szCs w:val="20"/>
          <w:vertAlign w:val="superscript"/>
        </w:rPr>
        <w:t>l</w:t>
      </w:r>
      <w:r w:rsidRPr="00EB5216">
        <w:rPr>
          <w:rFonts w:ascii="Baskerville" w:hAnsi="Baskerville" w:cstheme="majorBidi"/>
          <w:sz w:val="20"/>
          <w:szCs w:val="20"/>
        </w:rPr>
        <w:t>q.</w:t>
      </w:r>
      <w:r w:rsidRPr="00EB5216">
        <w:rPr>
          <w:rFonts w:ascii="Baskerville" w:hAnsi="Baskerville" w:cstheme="majorBidi"/>
          <w:sz w:val="20"/>
          <w:szCs w:val="20"/>
          <w:vertAlign w:val="superscript"/>
        </w:rPr>
        <w:t>r</w:t>
      </w:r>
      <w:r w:rsidRPr="00EB5216">
        <w:rPr>
          <w:rFonts w:ascii="Baskerville" w:hAnsi="Baskerville" w:cstheme="majorBidi"/>
          <w:sz w:val="20"/>
          <w:szCs w:val="20"/>
        </w:rPr>
        <w:t xml:space="preserve"> pessonha. Galeno dis, q’ hàde ser vinte de arruda, duas nozes secas, dous figos, e 5. pedras de sal, tudo misturado, e comido em jejum (143)</w:t>
      </w:r>
    </w:p>
    <w:p w14:paraId="611FE972" w14:textId="1090CB3B" w:rsidR="00142EE9" w:rsidRPr="00EB5216" w:rsidRDefault="009708E1" w:rsidP="00EB5216">
      <w:pPr>
        <w:jc w:val="both"/>
        <w:rPr>
          <w:rFonts w:ascii="Baskerville" w:hAnsi="Baskerville"/>
          <w:sz w:val="20"/>
          <w:szCs w:val="20"/>
        </w:rPr>
      </w:pPr>
      <w:r w:rsidRPr="00EB5216">
        <w:rPr>
          <w:rFonts w:ascii="Baskerville" w:hAnsi="Baskerville"/>
          <w:b/>
          <w:bCs/>
          <w:sz w:val="20"/>
          <w:szCs w:val="20"/>
        </w:rPr>
        <w:t>Rei Mitrídates: Re</w:t>
      </w:r>
      <w:r w:rsidRPr="00EB5216">
        <w:rPr>
          <w:rFonts w:ascii="Baskerville" w:hAnsi="Baskerville" w:cs="Cambria"/>
          <w:b/>
          <w:bCs/>
          <w:sz w:val="20"/>
          <w:szCs w:val="20"/>
        </w:rPr>
        <w:t>ẏ</w:t>
      </w:r>
      <w:r w:rsidR="00142EE9" w:rsidRPr="00EB5216">
        <w:rPr>
          <w:rFonts w:ascii="Baskerville" w:hAnsi="Baskerville"/>
          <w:b/>
          <w:bCs/>
          <w:i/>
          <w:iCs/>
          <w:sz w:val="20"/>
          <w:szCs w:val="20"/>
        </w:rPr>
        <w:t xml:space="preserve"> Metridates</w:t>
      </w:r>
      <w:r w:rsidR="00CE31E3" w:rsidRPr="00EB5216">
        <w:rPr>
          <w:rFonts w:ascii="Baskerville" w:hAnsi="Baskerville"/>
          <w:b/>
          <w:bCs/>
          <w:sz w:val="20"/>
          <w:szCs w:val="20"/>
        </w:rPr>
        <w:t xml:space="preserve"> </w:t>
      </w:r>
      <w:r w:rsidR="00142EE9" w:rsidRPr="00EB5216">
        <w:rPr>
          <w:rFonts w:ascii="Baskerville" w:hAnsi="Baskerville"/>
          <w:sz w:val="20"/>
          <w:szCs w:val="20"/>
        </w:rPr>
        <w:t>(r. 120 a.C. – 63 a.C.) - Mitrídates VI Eupátor conhecido como Rei Mitrídates, foi o governante do Reino do Ponto</w:t>
      </w:r>
      <w:r w:rsidR="00142EE9" w:rsidRPr="00EB5216">
        <w:rPr>
          <w:rStyle w:val="FootnoteReference"/>
          <w:rFonts w:ascii="Baskerville" w:hAnsi="Baskerville"/>
          <w:sz w:val="20"/>
          <w:szCs w:val="20"/>
        </w:rPr>
        <w:footnoteReference w:id="4"/>
      </w:r>
      <w:r w:rsidR="00142EE9" w:rsidRPr="00EB5216">
        <w:rPr>
          <w:rFonts w:ascii="Baskerville" w:hAnsi="Baskerville"/>
          <w:sz w:val="20"/>
          <w:szCs w:val="20"/>
        </w:rPr>
        <w:t>, uma região no norte da Anatólia</w:t>
      </w:r>
      <w:r w:rsidR="00142EE9" w:rsidRPr="00EB5216">
        <w:rPr>
          <w:rStyle w:val="FootnoteReference"/>
          <w:rFonts w:ascii="Baskerville" w:hAnsi="Baskerville"/>
          <w:sz w:val="20"/>
          <w:szCs w:val="20"/>
        </w:rPr>
        <w:footnoteReference w:id="5"/>
      </w:r>
      <w:r w:rsidR="00142EE9" w:rsidRPr="00EB5216">
        <w:rPr>
          <w:rFonts w:ascii="Baskerville" w:hAnsi="Baskerville"/>
          <w:sz w:val="20"/>
          <w:szCs w:val="20"/>
        </w:rPr>
        <w:t>. Célebre pela sua resistência ao expansionismo romano, liderou as Guerras Mitridáticas contra a República Romana, tornando-se um dos maiores inimigos de Roma. Conhecido também pela sua inteligência e poliglotismo, Mitrídates também buscava imunizar-se contra venenos, experimentando pequenas doses em si próprio, prática que inspirou o termo "mitridatismo". Apesar das suas vitórias iniciais, foi derrotado por Pompeu, findando a sua vida de forma trágica ao enfrentar revoltas internas e enfrentando a perda de apoio político.</w:t>
      </w:r>
    </w:p>
    <w:p w14:paraId="1E934975" w14:textId="4086C3EB" w:rsidR="004A3BFB" w:rsidRPr="00EB5216" w:rsidRDefault="004A3BFB" w:rsidP="00EB5216">
      <w:pPr>
        <w:pStyle w:val="ListParagraph"/>
        <w:numPr>
          <w:ilvl w:val="0"/>
          <w:numId w:val="15"/>
        </w:numPr>
        <w:spacing w:line="240" w:lineRule="auto"/>
        <w:jc w:val="both"/>
        <w:rPr>
          <w:rFonts w:ascii="Baskerville" w:hAnsi="Baskerville" w:cstheme="majorBidi"/>
          <w:sz w:val="20"/>
          <w:szCs w:val="20"/>
        </w:rPr>
      </w:pPr>
      <w:r w:rsidRPr="00EB5216">
        <w:rPr>
          <w:rFonts w:ascii="Baskerville" w:hAnsi="Baskerville"/>
          <w:sz w:val="20"/>
          <w:szCs w:val="20"/>
        </w:rPr>
        <w:lastRenderedPageBreak/>
        <w:t>390. Duas nozes secas, dous figos passados de Portugal, vinte folhinhas de arruda seca, hu’</w:t>
      </w:r>
      <w:r w:rsidR="00015CF0" w:rsidRPr="00EB5216">
        <w:rPr>
          <w:rFonts w:ascii="Baskerville" w:hAnsi="Baskerville"/>
          <w:sz w:val="20"/>
          <w:szCs w:val="20"/>
        </w:rPr>
        <w:t xml:space="preserve"> </w:t>
      </w:r>
      <w:r w:rsidRPr="00EB5216">
        <w:rPr>
          <w:rFonts w:ascii="Baskerville" w:hAnsi="Baskerville"/>
          <w:sz w:val="20"/>
          <w:szCs w:val="20"/>
        </w:rPr>
        <w:t>grão de sal, tudo pizado, e comido em jejum. Desta rece</w:t>
      </w:r>
      <w:r w:rsidRPr="00EB5216">
        <w:rPr>
          <w:rFonts w:ascii="Baskerville" w:hAnsi="Baskerville" w:cs="Cambria"/>
          <w:sz w:val="20"/>
          <w:szCs w:val="20"/>
        </w:rPr>
        <w:t>ẏ</w:t>
      </w:r>
      <w:r w:rsidRPr="00EB5216">
        <w:rPr>
          <w:rFonts w:ascii="Baskerville" w:hAnsi="Baskerville"/>
          <w:sz w:val="20"/>
          <w:szCs w:val="20"/>
        </w:rPr>
        <w:t xml:space="preserve">ta conta Plinio vzava el </w:t>
      </w:r>
      <w:r w:rsidRPr="00EB5216">
        <w:rPr>
          <w:rFonts w:ascii="Baskerville" w:hAnsi="Baskerville"/>
          <w:b/>
          <w:bCs/>
          <w:sz w:val="20"/>
          <w:szCs w:val="20"/>
        </w:rPr>
        <w:t>Re</w:t>
      </w:r>
      <w:r w:rsidRPr="00EB5216">
        <w:rPr>
          <w:rFonts w:ascii="Baskerville" w:hAnsi="Baskerville" w:cs="Cambria"/>
          <w:b/>
          <w:bCs/>
          <w:sz w:val="20"/>
          <w:szCs w:val="20"/>
        </w:rPr>
        <w:t>ẏ</w:t>
      </w:r>
      <w:r w:rsidRPr="00EB5216">
        <w:rPr>
          <w:rFonts w:ascii="Baskerville" w:hAnsi="Baskerville" w:cstheme="majorBidi"/>
          <w:b/>
          <w:bCs/>
          <w:sz w:val="20"/>
          <w:szCs w:val="20"/>
        </w:rPr>
        <w:t xml:space="preserve"> Metridates</w:t>
      </w:r>
      <w:r w:rsidRPr="00EB5216">
        <w:rPr>
          <w:rFonts w:ascii="Baskerville" w:hAnsi="Baskerville" w:cstheme="majorBidi"/>
          <w:sz w:val="20"/>
          <w:szCs w:val="20"/>
        </w:rPr>
        <w:t xml:space="preserve"> p.ª não lhe fazer mal q.</w:t>
      </w:r>
      <w:r w:rsidRPr="00EB5216">
        <w:rPr>
          <w:rFonts w:ascii="Baskerville" w:hAnsi="Baskerville" w:cstheme="majorBidi"/>
          <w:sz w:val="20"/>
          <w:szCs w:val="20"/>
          <w:vertAlign w:val="superscript"/>
        </w:rPr>
        <w:t>l</w:t>
      </w:r>
      <w:r w:rsidRPr="00EB5216">
        <w:rPr>
          <w:rFonts w:ascii="Baskerville" w:hAnsi="Baskerville" w:cstheme="majorBidi"/>
          <w:sz w:val="20"/>
          <w:szCs w:val="20"/>
        </w:rPr>
        <w:t>q.</w:t>
      </w:r>
      <w:r w:rsidRPr="00EB5216">
        <w:rPr>
          <w:rFonts w:ascii="Baskerville" w:hAnsi="Baskerville" w:cstheme="majorBidi"/>
          <w:sz w:val="20"/>
          <w:szCs w:val="20"/>
          <w:vertAlign w:val="superscript"/>
        </w:rPr>
        <w:t>r</w:t>
      </w:r>
      <w:r w:rsidRPr="00EB5216">
        <w:rPr>
          <w:rFonts w:ascii="Baskerville" w:hAnsi="Baskerville" w:cstheme="majorBidi"/>
          <w:sz w:val="20"/>
          <w:szCs w:val="20"/>
        </w:rPr>
        <w:t xml:space="preserve"> pessonha. Galeno dis, q’ hàde ser vinte de arruda, duas nozes secas, dous figos, e 5. pedras de sal, tudo misturado, e comido em jejum</w:t>
      </w:r>
      <w:r w:rsidR="00015CF0" w:rsidRPr="00EB5216">
        <w:rPr>
          <w:rFonts w:ascii="Baskerville" w:hAnsi="Baskerville" w:cstheme="majorBidi"/>
          <w:sz w:val="20"/>
          <w:szCs w:val="20"/>
        </w:rPr>
        <w:t xml:space="preserve"> </w:t>
      </w:r>
      <w:r w:rsidRPr="00EB5216">
        <w:rPr>
          <w:rFonts w:ascii="Baskerville" w:hAnsi="Baskerville" w:cstheme="majorBidi"/>
          <w:sz w:val="20"/>
          <w:szCs w:val="20"/>
        </w:rPr>
        <w:t>(</w:t>
      </w:r>
      <w:r w:rsidR="00015CF0" w:rsidRPr="00EB5216">
        <w:rPr>
          <w:rFonts w:ascii="Baskerville" w:hAnsi="Baskerville" w:cstheme="majorBidi"/>
          <w:sz w:val="20"/>
          <w:szCs w:val="20"/>
        </w:rPr>
        <w:t>143</w:t>
      </w:r>
      <w:r w:rsidR="007F2A21" w:rsidRPr="00EB5216">
        <w:rPr>
          <w:rFonts w:ascii="Baskerville" w:hAnsi="Baskerville" w:cstheme="majorBidi"/>
          <w:sz w:val="20"/>
          <w:szCs w:val="20"/>
        </w:rPr>
        <w:t>)</w:t>
      </w:r>
    </w:p>
    <w:p w14:paraId="0B3ED76B" w14:textId="5967F0AC" w:rsidR="00BC72B8" w:rsidRPr="00EB5216" w:rsidRDefault="00BC72B8" w:rsidP="00EB5216">
      <w:pPr>
        <w:jc w:val="both"/>
        <w:rPr>
          <w:rFonts w:ascii="Baskerville" w:hAnsi="Baskerville"/>
          <w:sz w:val="20"/>
          <w:szCs w:val="20"/>
        </w:rPr>
      </w:pPr>
      <w:r w:rsidRPr="00EB5216">
        <w:rPr>
          <w:rFonts w:ascii="Baskerville" w:hAnsi="Baskerville"/>
          <w:b/>
          <w:bCs/>
          <w:sz w:val="20"/>
          <w:szCs w:val="20"/>
        </w:rPr>
        <w:t xml:space="preserve">S. Marcal </w:t>
      </w:r>
      <w:r w:rsidRPr="00EB5216">
        <w:rPr>
          <w:rFonts w:ascii="Baskerville" w:hAnsi="Baskerville"/>
          <w:b/>
          <w:bCs/>
          <w:i/>
          <w:iCs/>
          <w:sz w:val="20"/>
          <w:szCs w:val="20"/>
        </w:rPr>
        <w:t>(</w:t>
      </w:r>
      <w:r w:rsidRPr="00EB5216">
        <w:rPr>
          <w:rFonts w:ascii="Baskerville" w:hAnsi="Baskerville" w:cs="Arial"/>
          <w:b/>
          <w:bCs/>
          <w:i/>
          <w:iCs/>
          <w:color w:val="202122"/>
          <w:sz w:val="20"/>
          <w:szCs w:val="20"/>
        </w:rPr>
        <w:t>Saint Martial</w:t>
      </w:r>
      <w:r w:rsidRPr="00EB5216">
        <w:rPr>
          <w:rStyle w:val="apple-converted-space"/>
          <w:rFonts w:ascii="Baskerville" w:hAnsi="Baskerville" w:cs="Arial"/>
          <w:i/>
          <w:iCs/>
          <w:color w:val="202122"/>
          <w:sz w:val="20"/>
          <w:szCs w:val="20"/>
          <w:shd w:val="clear" w:color="auto" w:fill="FFFFFF"/>
        </w:rPr>
        <w:t> </w:t>
      </w:r>
      <w:r w:rsidRPr="00EB5216">
        <w:rPr>
          <w:rFonts w:ascii="Baskerville" w:hAnsi="Baskerville"/>
          <w:b/>
          <w:bCs/>
          <w:i/>
          <w:iCs/>
          <w:sz w:val="20"/>
          <w:szCs w:val="20"/>
        </w:rPr>
        <w:t xml:space="preserve"> de Limoges) –</w:t>
      </w:r>
      <w:r w:rsidRPr="00EB5216">
        <w:rPr>
          <w:rFonts w:ascii="Baskerville" w:hAnsi="Baskerville"/>
          <w:b/>
          <w:bCs/>
          <w:sz w:val="20"/>
          <w:szCs w:val="20"/>
        </w:rPr>
        <w:t xml:space="preserve"> </w:t>
      </w:r>
      <w:r w:rsidRPr="00EB5216">
        <w:rPr>
          <w:rFonts w:ascii="Baskerville" w:hAnsi="Baskerville"/>
          <w:sz w:val="20"/>
          <w:szCs w:val="20"/>
        </w:rPr>
        <w:t>São Marçal é uma figura de grande importância na história da região de Limoges e da Gália, atual França. Como apóstolo de Aquitânia e fundador da Diocese de Limoges, ele desempenhou um papel crucial na propagação do cristianismo na região. A sua vida e milagres estão envoltos em lendas que o tornaram uma figura muito venerada, especialmente pela sua ligação a eventos bíblicos significativos, como o milagre da multiplicação dos pães e a ressurreição de Lázaro.</w:t>
      </w:r>
      <w:r w:rsidR="00074CC8" w:rsidRPr="00EB5216">
        <w:rPr>
          <w:rFonts w:ascii="Baskerville" w:hAnsi="Baskerville"/>
          <w:sz w:val="20"/>
          <w:szCs w:val="20"/>
        </w:rPr>
        <w:t xml:space="preserve"> </w:t>
      </w:r>
      <w:r w:rsidRPr="00EB5216">
        <w:rPr>
          <w:rFonts w:ascii="Baskerville" w:hAnsi="Baskerville"/>
          <w:sz w:val="20"/>
          <w:szCs w:val="20"/>
        </w:rPr>
        <w:t>A associação de São Marçal como padroeiro dos bombeiros tem por base as lendas relacionadas aos milagres que teria realizado. Um dos milagres mais notáveis envolve o uso do seu báculo para extinguir um incêndio, o que levou à sua invocação como protetor contra incêndios. Essa tradição foi amplamente disseminada entre os séculos XII e XV, especialmente com a representação do báculo de São Marçal em várias obras de arte, como no fresco do palácio dos Papas de Avignon, onde o báculo ressuscita o Conde Sigiberto e apaga um incêndio. Atualmente, é o santo padroeiro e protetor dos bombeiros.</w:t>
      </w:r>
    </w:p>
    <w:p w14:paraId="47A7D0F6" w14:textId="738ACCE6" w:rsidR="00BC72B8" w:rsidRPr="00EB5216" w:rsidRDefault="00BC72B8" w:rsidP="00EB5216">
      <w:pPr>
        <w:pStyle w:val="ListParagraph"/>
        <w:numPr>
          <w:ilvl w:val="0"/>
          <w:numId w:val="11"/>
        </w:numPr>
        <w:spacing w:line="240" w:lineRule="auto"/>
        <w:jc w:val="both"/>
        <w:rPr>
          <w:rFonts w:ascii="Baskerville" w:hAnsi="Baskerville" w:cs="Times New Roman"/>
          <w:sz w:val="20"/>
          <w:szCs w:val="20"/>
        </w:rPr>
      </w:pPr>
      <w:r w:rsidRPr="00EB5216">
        <w:rPr>
          <w:rFonts w:ascii="Baskerville" w:hAnsi="Baskerville" w:cs="Times New Roman"/>
          <w:sz w:val="20"/>
          <w:szCs w:val="20"/>
        </w:rPr>
        <w:t>474. Tomar a conserva da lingua servina p.</w:t>
      </w:r>
      <w:r w:rsidRPr="00EB5216">
        <w:rPr>
          <w:rFonts w:ascii="Baskerville" w:hAnsi="Baskerville" w:cs="Times New Roman"/>
          <w:sz w:val="20"/>
          <w:szCs w:val="20"/>
          <w:vertAlign w:val="superscript"/>
        </w:rPr>
        <w:t>las</w:t>
      </w:r>
      <w:r w:rsidRPr="00EB5216">
        <w:rPr>
          <w:rFonts w:ascii="Baskerville" w:hAnsi="Baskerville" w:cs="Times New Roman"/>
          <w:sz w:val="20"/>
          <w:szCs w:val="20"/>
        </w:rPr>
        <w:t xml:space="preserve"> manhans', e beber sobre ella agua dos luparos. Tambem fazerse confrade de </w:t>
      </w:r>
      <w:r w:rsidRPr="00EB5216">
        <w:rPr>
          <w:rFonts w:ascii="Baskerville" w:hAnsi="Baskerville" w:cs="Times New Roman"/>
          <w:b/>
          <w:bCs/>
          <w:sz w:val="20"/>
          <w:szCs w:val="20"/>
        </w:rPr>
        <w:t>S. Marcal</w:t>
      </w:r>
      <w:r w:rsidRPr="00EB5216">
        <w:rPr>
          <w:rFonts w:ascii="Baskerville" w:hAnsi="Baskerville" w:cs="Times New Roman"/>
          <w:sz w:val="20"/>
          <w:szCs w:val="20"/>
        </w:rPr>
        <w:t>, e guardarlhe o dia (157)</w:t>
      </w:r>
    </w:p>
    <w:p w14:paraId="6F872FCC" w14:textId="396A8CC9" w:rsidR="008C5D1D" w:rsidRPr="00EB5216" w:rsidRDefault="008C5D1D" w:rsidP="00EB5216">
      <w:pPr>
        <w:pStyle w:val="NormalWeb"/>
        <w:jc w:val="both"/>
        <w:rPr>
          <w:rFonts w:ascii="Baskerville" w:hAnsi="Baskerville"/>
          <w:color w:val="000000"/>
          <w:sz w:val="20"/>
          <w:szCs w:val="20"/>
        </w:rPr>
      </w:pPr>
      <w:r w:rsidRPr="00EB5216">
        <w:rPr>
          <w:rFonts w:ascii="Baskerville" w:hAnsi="Baskerville"/>
          <w:b/>
          <w:bCs/>
          <w:sz w:val="20"/>
          <w:szCs w:val="20"/>
        </w:rPr>
        <w:t xml:space="preserve">São Gregório – </w:t>
      </w:r>
      <w:r w:rsidRPr="00EB5216">
        <w:rPr>
          <w:rFonts w:ascii="Baskerville" w:hAnsi="Baskerville"/>
          <w:sz w:val="20"/>
          <w:szCs w:val="20"/>
        </w:rPr>
        <w:t>Este nome pode estar ligado a duas figuras de relevo no seio da Igreja Católica, as quais são ambas</w:t>
      </w:r>
      <w:r w:rsidRPr="00EB5216">
        <w:rPr>
          <w:rFonts w:ascii="Baskerville" w:hAnsi="Baskerville"/>
          <w:color w:val="000000"/>
          <w:sz w:val="20"/>
          <w:szCs w:val="20"/>
        </w:rPr>
        <w:t xml:space="preserve"> importantes </w:t>
      </w:r>
      <w:r w:rsidR="00C22A76" w:rsidRPr="00EB5216">
        <w:rPr>
          <w:rFonts w:ascii="Baskerville" w:hAnsi="Baskerville"/>
          <w:color w:val="000000"/>
          <w:sz w:val="20"/>
          <w:szCs w:val="20"/>
        </w:rPr>
        <w:t>para o</w:t>
      </w:r>
      <w:r w:rsidRPr="00EB5216">
        <w:rPr>
          <w:rFonts w:ascii="Baskerville" w:hAnsi="Baskerville"/>
          <w:color w:val="000000"/>
          <w:sz w:val="20"/>
          <w:szCs w:val="20"/>
        </w:rPr>
        <w:t xml:space="preserve"> desenvolvimento da doutrina cristã, especialmente no que diz respeito à Trindade e à liturgia.</w:t>
      </w:r>
    </w:p>
    <w:p w14:paraId="30418D7C" w14:textId="77777777" w:rsidR="008C5D1D" w:rsidRPr="00EB5216" w:rsidRDefault="008C5D1D" w:rsidP="00EB5216">
      <w:pPr>
        <w:pStyle w:val="NormalWeb"/>
        <w:numPr>
          <w:ilvl w:val="0"/>
          <w:numId w:val="1"/>
        </w:numPr>
        <w:jc w:val="both"/>
        <w:rPr>
          <w:rFonts w:ascii="Baskerville" w:hAnsi="Baskerville"/>
          <w:color w:val="000000"/>
          <w:sz w:val="20"/>
          <w:szCs w:val="20"/>
        </w:rPr>
      </w:pPr>
      <w:r w:rsidRPr="00EB5216">
        <w:rPr>
          <w:rFonts w:ascii="Baskerville" w:hAnsi="Baskerville"/>
          <w:b/>
          <w:bCs/>
          <w:sz w:val="20"/>
          <w:szCs w:val="20"/>
        </w:rPr>
        <w:t xml:space="preserve"> </w:t>
      </w:r>
      <w:r w:rsidRPr="00EB5216">
        <w:rPr>
          <w:rStyle w:val="Strong"/>
          <w:rFonts w:ascii="Baskerville" w:eastAsiaTheme="majorEastAsia" w:hAnsi="Baskerville"/>
          <w:color w:val="000000"/>
          <w:sz w:val="20"/>
          <w:szCs w:val="20"/>
        </w:rPr>
        <w:t xml:space="preserve">São Gregório Magno </w:t>
      </w:r>
      <w:r w:rsidRPr="00EB5216">
        <w:rPr>
          <w:rFonts w:ascii="Baskerville" w:hAnsi="Baskerville"/>
          <w:color w:val="000000"/>
          <w:sz w:val="20"/>
          <w:szCs w:val="20"/>
        </w:rPr>
        <w:t>(c. 540 – 604)</w:t>
      </w:r>
      <w:r w:rsidRPr="00EB5216">
        <w:rPr>
          <w:rStyle w:val="apple-converted-space"/>
          <w:rFonts w:ascii="Baskerville" w:eastAsiaTheme="majorEastAsia" w:hAnsi="Baskerville"/>
          <w:color w:val="000000"/>
          <w:sz w:val="20"/>
          <w:szCs w:val="20"/>
        </w:rPr>
        <w:t xml:space="preserve"> - </w:t>
      </w:r>
      <w:r w:rsidRPr="00EB5216">
        <w:rPr>
          <w:rFonts w:ascii="Baskerville" w:hAnsi="Baskerville"/>
          <w:color w:val="000000"/>
          <w:sz w:val="20"/>
          <w:szCs w:val="20"/>
        </w:rPr>
        <w:t>Foi Papa e um dos mais importantes papas da história da Igreja Católica. É conhecido por reformar a liturgia da Igreja, especialmente por instituir o canto gregoriano, e pelas suas contribuições para o ensino e para a doutrina cristã. Também desempenhou um papel crucial na consolidação da autoridade papal e na evangelização das regiões germânicas. É considerado um dos "Doutores da Igreja" e a sua festa é celebrada a 3 de setembro.</w:t>
      </w:r>
    </w:p>
    <w:p w14:paraId="399E283A" w14:textId="303F82C9" w:rsidR="0044354C" w:rsidRPr="00EB5216" w:rsidRDefault="008C5D1D" w:rsidP="00EB5216">
      <w:pPr>
        <w:pStyle w:val="NormalWeb"/>
        <w:numPr>
          <w:ilvl w:val="0"/>
          <w:numId w:val="1"/>
        </w:numPr>
        <w:jc w:val="both"/>
        <w:rPr>
          <w:rFonts w:ascii="Baskerville" w:hAnsi="Baskerville"/>
          <w:color w:val="000000"/>
          <w:sz w:val="20"/>
          <w:szCs w:val="20"/>
        </w:rPr>
      </w:pPr>
      <w:r w:rsidRPr="00EB5216">
        <w:rPr>
          <w:rStyle w:val="Strong"/>
          <w:rFonts w:ascii="Baskerville" w:eastAsiaTheme="majorEastAsia" w:hAnsi="Baskerville"/>
          <w:color w:val="000000"/>
          <w:sz w:val="20"/>
          <w:szCs w:val="20"/>
        </w:rPr>
        <w:t>São Gregório de Nazianzo</w:t>
      </w:r>
      <w:r w:rsidRPr="00EB5216">
        <w:rPr>
          <w:rStyle w:val="apple-converted-space"/>
          <w:rFonts w:ascii="Baskerville" w:eastAsiaTheme="majorEastAsia" w:hAnsi="Baskerville"/>
          <w:color w:val="000000"/>
          <w:sz w:val="20"/>
          <w:szCs w:val="20"/>
        </w:rPr>
        <w:t> </w:t>
      </w:r>
      <w:r w:rsidRPr="00EB5216">
        <w:rPr>
          <w:rFonts w:ascii="Baskerville" w:hAnsi="Baskerville"/>
          <w:color w:val="000000"/>
          <w:sz w:val="20"/>
          <w:szCs w:val="20"/>
        </w:rPr>
        <w:t>(c. 329 – 389) - Também conhecido por Gregório Teólogo, foi um bispo e um dos três grandes Padres Capadócios. É celebrado pelas suas contribuições para a teologia cristã, particularmente nas questões sobre a Trindade, e pela sua defesa da ortodoxia cristã contra heresias. É também reconhecido pela sua eloquência e escrita teológica, sendo um dos "Doutores da Igreja".</w:t>
      </w:r>
      <w:r w:rsidR="0044354C" w:rsidRPr="00EB5216">
        <w:rPr>
          <w:rFonts w:ascii="Baskerville" w:hAnsi="Baskerville"/>
          <w:color w:val="000000"/>
          <w:sz w:val="20"/>
          <w:szCs w:val="20"/>
        </w:rPr>
        <w:t xml:space="preserve"> Tem as suas festas celebradas em dias diferentes em função das Igrejas.</w:t>
      </w:r>
      <w:r w:rsidR="0044354C" w:rsidRPr="00EB5216">
        <w:rPr>
          <w:rFonts w:ascii="Baskerville" w:hAnsi="Baskerville"/>
          <w:sz w:val="20"/>
          <w:szCs w:val="20"/>
        </w:rPr>
        <w:t xml:space="preserve"> Igreja Ortodoxa</w:t>
      </w:r>
      <w:r w:rsidR="0044354C" w:rsidRPr="00EB5216">
        <w:rPr>
          <w:rStyle w:val="apple-converted-space"/>
          <w:rFonts w:ascii="Baskerville" w:eastAsiaTheme="majorEastAsia" w:hAnsi="Baskerville" w:cs="Arial"/>
          <w:color w:val="000000"/>
          <w:sz w:val="20"/>
          <w:szCs w:val="20"/>
          <w:shd w:val="clear" w:color="auto" w:fill="F9F9F9"/>
        </w:rPr>
        <w:t> </w:t>
      </w:r>
      <w:r w:rsidR="0044354C" w:rsidRPr="00EB5216">
        <w:rPr>
          <w:rFonts w:ascii="Baskerville" w:hAnsi="Baskerville" w:cs="Arial"/>
          <w:color w:val="000000"/>
          <w:sz w:val="20"/>
          <w:szCs w:val="20"/>
          <w:shd w:val="clear" w:color="auto" w:fill="F9F9F9"/>
        </w:rPr>
        <w:t>e</w:t>
      </w:r>
      <w:r w:rsidR="0044354C" w:rsidRPr="00EB5216">
        <w:rPr>
          <w:rStyle w:val="apple-converted-space"/>
          <w:rFonts w:ascii="Baskerville" w:eastAsiaTheme="majorEastAsia" w:hAnsi="Baskerville" w:cs="Arial"/>
          <w:color w:val="000000"/>
          <w:sz w:val="20"/>
          <w:szCs w:val="20"/>
          <w:shd w:val="clear" w:color="auto" w:fill="F9F9F9"/>
        </w:rPr>
        <w:t> </w:t>
      </w:r>
      <w:r w:rsidR="0044354C" w:rsidRPr="00EB5216">
        <w:rPr>
          <w:rFonts w:ascii="Baskerville" w:hAnsi="Baskerville"/>
          <w:sz w:val="20"/>
          <w:szCs w:val="20"/>
        </w:rPr>
        <w:t>Igrejas Católicas Orientais: 25 de janeiro (dia principal) e 30 de janeiro (três grandes hierarcas). Igreja Católica Latina: 2 de janeiro.</w:t>
      </w:r>
    </w:p>
    <w:p w14:paraId="0F41EF54" w14:textId="3BA14CCE" w:rsidR="008C5D1D" w:rsidRPr="00EB5216" w:rsidRDefault="008C5D1D" w:rsidP="00EB5216">
      <w:pPr>
        <w:pStyle w:val="ListParagraph"/>
        <w:numPr>
          <w:ilvl w:val="0"/>
          <w:numId w:val="2"/>
        </w:numPr>
        <w:tabs>
          <w:tab w:val="right" w:pos="8504"/>
        </w:tabs>
        <w:spacing w:line="240" w:lineRule="auto"/>
        <w:jc w:val="both"/>
        <w:rPr>
          <w:rFonts w:ascii="Baskerville" w:hAnsi="Baskerville" w:cstheme="majorBidi"/>
          <w:sz w:val="20"/>
          <w:szCs w:val="20"/>
        </w:rPr>
      </w:pPr>
      <w:r w:rsidRPr="00EB5216">
        <w:rPr>
          <w:rFonts w:ascii="Baskerville" w:hAnsi="Baskerville" w:cstheme="majorBidi"/>
          <w:sz w:val="20"/>
          <w:szCs w:val="20"/>
        </w:rPr>
        <w:t xml:space="preserve">269. </w:t>
      </w:r>
      <w:r w:rsidRPr="00EB5216">
        <w:rPr>
          <w:rFonts w:ascii="Baskerville" w:hAnsi="Baskerville" w:cstheme="majorBidi"/>
          <w:i/>
          <w:iCs/>
          <w:sz w:val="20"/>
          <w:szCs w:val="20"/>
        </w:rPr>
        <w:t>R.</w:t>
      </w:r>
      <w:r w:rsidRPr="00EB5216">
        <w:rPr>
          <w:rFonts w:ascii="Baskerville" w:hAnsi="Baskerville" w:cstheme="majorBidi"/>
          <w:i/>
          <w:iCs/>
          <w:sz w:val="20"/>
          <w:szCs w:val="20"/>
          <w:vertAlign w:val="superscript"/>
        </w:rPr>
        <w:t>e</w:t>
      </w:r>
      <w:r w:rsidRPr="00EB5216">
        <w:rPr>
          <w:rFonts w:ascii="Baskerville" w:hAnsi="Baskerville" w:cstheme="majorBidi"/>
          <w:sz w:val="20"/>
          <w:szCs w:val="20"/>
        </w:rPr>
        <w:t xml:space="preserve"> pepinos de </w:t>
      </w:r>
      <w:r w:rsidRPr="00EB5216">
        <w:rPr>
          <w:rFonts w:ascii="Baskerville" w:hAnsi="Baskerville" w:cstheme="majorBidi"/>
          <w:b/>
          <w:bCs/>
          <w:sz w:val="20"/>
          <w:szCs w:val="20"/>
        </w:rPr>
        <w:t>São Gregorio</w:t>
      </w:r>
      <w:r w:rsidRPr="00EB5216">
        <w:rPr>
          <w:rFonts w:ascii="Baskerville" w:hAnsi="Baskerville" w:cstheme="majorBidi"/>
          <w:sz w:val="20"/>
          <w:szCs w:val="20"/>
        </w:rPr>
        <w:t>, cozidos em v.º ponhãose sobre o dente, tirarà a dor</w:t>
      </w:r>
      <w:r w:rsidR="00015CF0" w:rsidRPr="00EB5216">
        <w:rPr>
          <w:rFonts w:ascii="Baskerville" w:hAnsi="Baskerville" w:cstheme="majorBidi"/>
          <w:sz w:val="20"/>
          <w:szCs w:val="20"/>
        </w:rPr>
        <w:t xml:space="preserve"> </w:t>
      </w:r>
      <w:r w:rsidR="001A4C59" w:rsidRPr="00EB5216">
        <w:rPr>
          <w:rFonts w:ascii="Baskerville" w:hAnsi="Baskerville" w:cstheme="majorBidi"/>
          <w:sz w:val="20"/>
          <w:szCs w:val="20"/>
        </w:rPr>
        <w:t>(126)</w:t>
      </w:r>
    </w:p>
    <w:p w14:paraId="1998B301" w14:textId="3437771A" w:rsidR="000773FB" w:rsidRPr="00EB5216" w:rsidRDefault="000773FB" w:rsidP="00EB5216">
      <w:pPr>
        <w:jc w:val="both"/>
        <w:rPr>
          <w:rFonts w:ascii="Baskerville" w:hAnsi="Baskerville"/>
          <w:color w:val="000000"/>
          <w:sz w:val="20"/>
          <w:szCs w:val="20"/>
          <w:shd w:val="clear" w:color="auto" w:fill="FFFFFF"/>
        </w:rPr>
      </w:pPr>
      <w:r w:rsidRPr="00EB5216">
        <w:rPr>
          <w:rStyle w:val="Strong"/>
          <w:rFonts w:ascii="Baskerville" w:hAnsi="Baskerville"/>
          <w:color w:val="000000"/>
          <w:sz w:val="20"/>
          <w:szCs w:val="20"/>
        </w:rPr>
        <w:t>São Lúberio</w:t>
      </w:r>
      <w:r w:rsidRPr="00EB5216">
        <w:rPr>
          <w:rStyle w:val="apple-converted-space"/>
          <w:rFonts w:ascii="Baskerville" w:hAnsi="Baskerville"/>
          <w:color w:val="000000"/>
          <w:sz w:val="20"/>
          <w:szCs w:val="20"/>
        </w:rPr>
        <w:t> </w:t>
      </w:r>
      <w:r w:rsidRPr="00EB5216">
        <w:rPr>
          <w:rFonts w:ascii="Baskerville" w:hAnsi="Baskerville"/>
          <w:color w:val="000000"/>
          <w:sz w:val="20"/>
          <w:szCs w:val="20"/>
        </w:rPr>
        <w:t>(ou</w:t>
      </w:r>
      <w:r w:rsidRPr="00EB5216">
        <w:rPr>
          <w:rStyle w:val="apple-converted-space"/>
          <w:rFonts w:ascii="Baskerville" w:hAnsi="Baskerville"/>
          <w:color w:val="000000"/>
          <w:sz w:val="20"/>
          <w:szCs w:val="20"/>
        </w:rPr>
        <w:t> </w:t>
      </w:r>
      <w:r w:rsidRPr="00EB5216">
        <w:rPr>
          <w:rStyle w:val="Strong"/>
          <w:rFonts w:ascii="Baskerville" w:hAnsi="Baskerville"/>
          <w:color w:val="000000"/>
          <w:sz w:val="20"/>
          <w:szCs w:val="20"/>
        </w:rPr>
        <w:t>São Liberio</w:t>
      </w:r>
      <w:r w:rsidRPr="00EB5216">
        <w:rPr>
          <w:rFonts w:ascii="Baskerville" w:hAnsi="Baskerville"/>
          <w:color w:val="000000"/>
          <w:sz w:val="20"/>
          <w:szCs w:val="20"/>
        </w:rPr>
        <w:t xml:space="preserve">) – </w:t>
      </w:r>
      <w:r w:rsidRPr="00EB5216">
        <w:rPr>
          <w:rFonts w:ascii="Baskerville" w:hAnsi="Baskerville"/>
          <w:color w:val="000000"/>
          <w:sz w:val="20"/>
          <w:szCs w:val="20"/>
          <w:shd w:val="clear" w:color="auto" w:fill="FFFFFF"/>
        </w:rPr>
        <w:t>Papa originário de Roma que exerceu o papado de 17 de maio de 352 a 24 de setembro de 366. Caracterizado por ser defensor da ortodoxia de Niceia</w:t>
      </w:r>
      <w:r w:rsidR="00B00653" w:rsidRPr="00EB5216">
        <w:rPr>
          <w:rStyle w:val="FootnoteReference"/>
          <w:rFonts w:ascii="Baskerville" w:hAnsi="Baskerville"/>
          <w:color w:val="000000"/>
          <w:sz w:val="20"/>
          <w:szCs w:val="20"/>
          <w:shd w:val="clear" w:color="auto" w:fill="FFFFFF"/>
        </w:rPr>
        <w:footnoteReference w:id="6"/>
      </w:r>
      <w:r w:rsidRPr="00EB5216">
        <w:rPr>
          <w:rFonts w:ascii="Baskerville" w:hAnsi="Baskerville"/>
          <w:color w:val="000000"/>
          <w:sz w:val="20"/>
          <w:szCs w:val="20"/>
          <w:shd w:val="clear" w:color="auto" w:fill="FFFFFF"/>
        </w:rPr>
        <w:t>, foi em 355 exilado para a Trácia</w:t>
      </w:r>
      <w:r w:rsidR="00B00653" w:rsidRPr="00EB5216">
        <w:rPr>
          <w:rStyle w:val="FootnoteReference"/>
          <w:rFonts w:ascii="Baskerville" w:hAnsi="Baskerville"/>
          <w:color w:val="000000"/>
          <w:sz w:val="20"/>
          <w:szCs w:val="20"/>
          <w:shd w:val="clear" w:color="auto" w:fill="FFFFFF"/>
        </w:rPr>
        <w:footnoteReference w:id="7"/>
      </w:r>
      <w:r w:rsidRPr="00EB5216">
        <w:rPr>
          <w:rFonts w:ascii="Baskerville" w:hAnsi="Baskerville"/>
          <w:color w:val="000000"/>
          <w:sz w:val="20"/>
          <w:szCs w:val="20"/>
          <w:shd w:val="clear" w:color="auto" w:fill="FFFFFF"/>
        </w:rPr>
        <w:t xml:space="preserve"> pelo imperador</w:t>
      </w:r>
      <w:r w:rsidRPr="00EB5216">
        <w:rPr>
          <w:rStyle w:val="apple-converted-space"/>
          <w:rFonts w:ascii="Baskerville" w:hAnsi="Baskerville"/>
          <w:color w:val="000000"/>
          <w:sz w:val="20"/>
          <w:szCs w:val="20"/>
          <w:shd w:val="clear" w:color="auto" w:fill="FFFFFF"/>
        </w:rPr>
        <w:t> </w:t>
      </w:r>
      <w:r w:rsidRPr="00EB5216">
        <w:rPr>
          <w:rFonts w:ascii="Baskerville" w:hAnsi="Baskerville"/>
          <w:sz w:val="20"/>
          <w:szCs w:val="20"/>
        </w:rPr>
        <w:t>Constâncio II</w:t>
      </w:r>
      <w:r w:rsidRPr="00EB5216">
        <w:rPr>
          <w:rFonts w:ascii="Baskerville" w:hAnsi="Baskerville"/>
          <w:color w:val="000000"/>
          <w:sz w:val="20"/>
          <w:szCs w:val="20"/>
          <w:shd w:val="clear" w:color="auto" w:fill="FFFFFF"/>
        </w:rPr>
        <w:t xml:space="preserve">, partidário do arianismo, uma vez que não desejava que a Igreja latina e grega se dividissem. </w:t>
      </w:r>
    </w:p>
    <w:p w14:paraId="19BA5810" w14:textId="51D3591F" w:rsidR="00754F64" w:rsidRPr="00EB5216" w:rsidRDefault="000042DC" w:rsidP="00EB5216">
      <w:pPr>
        <w:pStyle w:val="ListParagraph"/>
        <w:numPr>
          <w:ilvl w:val="0"/>
          <w:numId w:val="8"/>
        </w:numPr>
        <w:spacing w:line="240" w:lineRule="auto"/>
        <w:jc w:val="both"/>
        <w:rPr>
          <w:rFonts w:ascii="Baskerville" w:hAnsi="Baskerville" w:cs="Times New Roman"/>
          <w:sz w:val="20"/>
          <w:szCs w:val="20"/>
        </w:rPr>
      </w:pPr>
      <w:r w:rsidRPr="00EB5216">
        <w:rPr>
          <w:rFonts w:ascii="Baskerville" w:hAnsi="Baskerville" w:cs="Times New Roman"/>
          <w:sz w:val="20"/>
          <w:szCs w:val="20"/>
        </w:rPr>
        <w:t>237.</w:t>
      </w:r>
      <w:r w:rsidRPr="00EB5216">
        <w:rPr>
          <w:rFonts w:ascii="Baskerville" w:hAnsi="Baskerville" w:cs="Times New Roman"/>
        </w:rPr>
        <w:t xml:space="preserve"> </w:t>
      </w:r>
      <w:r w:rsidR="000773FB" w:rsidRPr="00EB5216">
        <w:rPr>
          <w:rFonts w:ascii="Baskerville" w:hAnsi="Baskerville" w:cs="Times New Roman"/>
          <w:sz w:val="20"/>
          <w:szCs w:val="20"/>
        </w:rPr>
        <w:t xml:space="preserve">Com'emoração de </w:t>
      </w:r>
      <w:r w:rsidR="000773FB" w:rsidRPr="00EB5216">
        <w:rPr>
          <w:rFonts w:ascii="Baskerville" w:hAnsi="Baskerville" w:cs="Times New Roman"/>
          <w:b/>
          <w:bCs/>
          <w:sz w:val="20"/>
          <w:szCs w:val="20"/>
        </w:rPr>
        <w:t>S. Liberio</w:t>
      </w:r>
      <w:r w:rsidR="000773FB" w:rsidRPr="00EB5216">
        <w:rPr>
          <w:rFonts w:ascii="Baskerville" w:hAnsi="Baskerville" w:cs="Times New Roman"/>
          <w:sz w:val="20"/>
          <w:szCs w:val="20"/>
        </w:rPr>
        <w:t xml:space="preserve"> Bp.</w:t>
      </w:r>
      <w:r w:rsidR="000773FB" w:rsidRPr="00EB5216">
        <w:rPr>
          <w:rFonts w:ascii="Baskerville" w:hAnsi="Baskerville" w:cs="Times New Roman"/>
          <w:sz w:val="20"/>
          <w:szCs w:val="20"/>
          <w:vertAlign w:val="superscript"/>
        </w:rPr>
        <w:t>o</w:t>
      </w:r>
      <w:r w:rsidR="00015CF0" w:rsidRPr="00EB5216">
        <w:rPr>
          <w:rFonts w:ascii="Baskerville" w:hAnsi="Baskerville" w:cs="Times New Roman"/>
          <w:sz w:val="20"/>
          <w:szCs w:val="20"/>
        </w:rPr>
        <w:t xml:space="preserve"> </w:t>
      </w:r>
      <w:r w:rsidR="000773FB" w:rsidRPr="00EB5216">
        <w:rPr>
          <w:rFonts w:ascii="Baskerville" w:hAnsi="Baskerville" w:cs="Times New Roman"/>
          <w:sz w:val="20"/>
          <w:szCs w:val="20"/>
          <w:vertAlign w:val="superscript"/>
        </w:rPr>
        <w:t xml:space="preserve"> </w:t>
      </w:r>
      <w:r w:rsidR="000773FB" w:rsidRPr="00EB5216">
        <w:rPr>
          <w:rFonts w:ascii="Baskerville" w:hAnsi="Baskerville" w:cs="Times New Roman"/>
          <w:sz w:val="20"/>
          <w:szCs w:val="20"/>
        </w:rPr>
        <w:t xml:space="preserve">Advogado da dor de pedra. </w:t>
      </w:r>
      <w:r w:rsidR="000773FB" w:rsidRPr="00EB5216">
        <w:rPr>
          <w:rFonts w:ascii="Baskerville" w:hAnsi="Baskerville"/>
          <w:sz w:val="20"/>
          <w:szCs w:val="20"/>
        </w:rPr>
        <w:t>An'a</w:t>
      </w:r>
      <w:r w:rsidR="00ED7CDA">
        <w:rPr>
          <w:rFonts w:ascii="Baskerville" w:hAnsi="Baskerville"/>
          <w:sz w:val="20"/>
          <w:szCs w:val="20"/>
        </w:rPr>
        <w:t xml:space="preserve"> </w:t>
      </w:r>
      <w:r w:rsidR="000773FB" w:rsidRPr="00EB5216">
        <w:rPr>
          <w:rFonts w:ascii="Baskerville" w:hAnsi="Baskerville"/>
          <w:sz w:val="20"/>
          <w:szCs w:val="20"/>
        </w:rPr>
        <w:t>(122)</w:t>
      </w:r>
    </w:p>
    <w:sectPr w:rsidR="00754F64" w:rsidRPr="00EB5216">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38D2B" w14:textId="77777777" w:rsidR="00824BB4" w:rsidRDefault="00824BB4" w:rsidP="00D05601">
      <w:r>
        <w:separator/>
      </w:r>
    </w:p>
  </w:endnote>
  <w:endnote w:type="continuationSeparator" w:id="0">
    <w:p w14:paraId="79F61C6D" w14:textId="77777777" w:rsidR="00824BB4" w:rsidRDefault="00824BB4" w:rsidP="00D05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7871626"/>
      <w:docPartObj>
        <w:docPartGallery w:val="Page Numbers (Bottom of Page)"/>
        <w:docPartUnique/>
      </w:docPartObj>
    </w:sdtPr>
    <w:sdtContent>
      <w:p w14:paraId="589B8632" w14:textId="56EC8A9E" w:rsidR="00B00653" w:rsidRDefault="00B00653" w:rsidP="003658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8E79DC0" w14:textId="77777777" w:rsidR="00B00653" w:rsidRDefault="00B00653" w:rsidP="00B006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9228218"/>
      <w:docPartObj>
        <w:docPartGallery w:val="Page Numbers (Bottom of Page)"/>
        <w:docPartUnique/>
      </w:docPartObj>
    </w:sdtPr>
    <w:sdtContent>
      <w:p w14:paraId="72814B9F" w14:textId="08906B93" w:rsidR="00B00653" w:rsidRDefault="00B00653" w:rsidP="00B00653">
        <w:pPr>
          <w:pStyle w:val="Footer"/>
          <w:framePr w:wrap="none" w:vAnchor="text" w:hAnchor="margin" w:xAlign="right" w:y="1"/>
          <w:rPr>
            <w:rStyle w:val="PageNumber"/>
          </w:rPr>
        </w:pPr>
        <w:r w:rsidRPr="00B00653">
          <w:rPr>
            <w:rStyle w:val="PageNumber"/>
            <w:rFonts w:ascii="Baskerville" w:hAnsi="Baskerville"/>
            <w:b/>
            <w:bCs/>
          </w:rPr>
          <w:fldChar w:fldCharType="begin"/>
        </w:r>
        <w:r w:rsidRPr="00B00653">
          <w:rPr>
            <w:rStyle w:val="PageNumber"/>
            <w:rFonts w:ascii="Baskerville" w:hAnsi="Baskerville"/>
            <w:b/>
            <w:bCs/>
          </w:rPr>
          <w:instrText xml:space="preserve"> PAGE </w:instrText>
        </w:r>
        <w:r w:rsidRPr="00B00653">
          <w:rPr>
            <w:rStyle w:val="PageNumber"/>
            <w:rFonts w:ascii="Baskerville" w:hAnsi="Baskerville"/>
            <w:b/>
            <w:bCs/>
          </w:rPr>
          <w:fldChar w:fldCharType="separate"/>
        </w:r>
        <w:r w:rsidRPr="00B00653">
          <w:rPr>
            <w:rStyle w:val="PageNumber"/>
            <w:rFonts w:ascii="Baskerville" w:hAnsi="Baskerville"/>
            <w:b/>
            <w:bCs/>
            <w:noProof/>
          </w:rPr>
          <w:t>1</w:t>
        </w:r>
        <w:r w:rsidRPr="00B00653">
          <w:rPr>
            <w:rStyle w:val="PageNumber"/>
            <w:rFonts w:ascii="Baskerville" w:hAnsi="Baskerville"/>
            <w:b/>
            <w:bCs/>
          </w:rPr>
          <w:fldChar w:fldCharType="end"/>
        </w:r>
      </w:p>
    </w:sdtContent>
  </w:sdt>
  <w:p w14:paraId="2213F3EB" w14:textId="77777777" w:rsidR="00B00653" w:rsidRDefault="00B00653" w:rsidP="00B006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5BAA3" w14:textId="77777777" w:rsidR="00824BB4" w:rsidRDefault="00824BB4" w:rsidP="00D05601">
      <w:r>
        <w:separator/>
      </w:r>
    </w:p>
  </w:footnote>
  <w:footnote w:type="continuationSeparator" w:id="0">
    <w:p w14:paraId="4D2838DD" w14:textId="77777777" w:rsidR="00824BB4" w:rsidRDefault="00824BB4" w:rsidP="00D05601">
      <w:r>
        <w:continuationSeparator/>
      </w:r>
    </w:p>
  </w:footnote>
  <w:footnote w:id="1">
    <w:p w14:paraId="7A8B9626" w14:textId="02FE3FE4" w:rsidR="005B2C05" w:rsidRPr="00EB5216" w:rsidRDefault="005B2C05" w:rsidP="00EB5216">
      <w:pPr>
        <w:jc w:val="both"/>
        <w:rPr>
          <w:rFonts w:ascii="Baskerville" w:hAnsi="Baskerville"/>
          <w:sz w:val="20"/>
          <w:szCs w:val="20"/>
        </w:rPr>
      </w:pPr>
      <w:r w:rsidRPr="00EB5216">
        <w:rPr>
          <w:rStyle w:val="FootnoteReference"/>
          <w:rFonts w:ascii="Baskerville" w:hAnsi="Baskerville"/>
          <w:sz w:val="20"/>
          <w:szCs w:val="20"/>
        </w:rPr>
        <w:footnoteRef/>
      </w:r>
      <w:r w:rsidRPr="00EB5216">
        <w:rPr>
          <w:rFonts w:ascii="Baskerville" w:hAnsi="Baskerville"/>
          <w:sz w:val="20"/>
          <w:szCs w:val="20"/>
        </w:rPr>
        <w:t xml:space="preserve"> Estes pós também tinham outras designações, como quintílio, pós de D. João, </w:t>
      </w:r>
      <w:r w:rsidRPr="00EB5216">
        <w:rPr>
          <w:rFonts w:ascii="Baskerville" w:hAnsi="Baskerville"/>
          <w:i/>
          <w:iCs/>
          <w:sz w:val="20"/>
          <w:szCs w:val="20"/>
        </w:rPr>
        <w:t>crocus metallorum</w:t>
      </w:r>
      <w:r w:rsidRPr="00EB5216">
        <w:rPr>
          <w:rFonts w:ascii="Baskerville" w:hAnsi="Baskerville"/>
          <w:sz w:val="20"/>
          <w:szCs w:val="20"/>
        </w:rPr>
        <w:t xml:space="preserve">, antimónio ou estíbio preparado, </w:t>
      </w:r>
      <w:r w:rsidRPr="00EB5216">
        <w:rPr>
          <w:rFonts w:ascii="Baskerville" w:hAnsi="Baskerville"/>
          <w:i/>
          <w:iCs/>
          <w:sz w:val="20"/>
          <w:szCs w:val="20"/>
        </w:rPr>
        <w:t>essentia auri</w:t>
      </w:r>
      <w:r w:rsidRPr="00EB5216">
        <w:rPr>
          <w:rFonts w:ascii="Baskerville" w:hAnsi="Baskerville"/>
          <w:sz w:val="20"/>
          <w:szCs w:val="20"/>
        </w:rPr>
        <w:t xml:space="preserve">, </w:t>
      </w:r>
      <w:r w:rsidRPr="00EB5216">
        <w:rPr>
          <w:rFonts w:ascii="Baskerville" w:hAnsi="Baskerville"/>
          <w:i/>
          <w:iCs/>
          <w:sz w:val="20"/>
          <w:szCs w:val="20"/>
        </w:rPr>
        <w:t>hepar antimonii</w:t>
      </w:r>
      <w:r w:rsidRPr="00EB5216">
        <w:rPr>
          <w:rFonts w:ascii="Baskerville" w:hAnsi="Baskerville"/>
          <w:sz w:val="20"/>
          <w:szCs w:val="20"/>
        </w:rPr>
        <w:t> ou "terra santa". O quintílio correspondia a uma mistura química composta por antimónio e potássio sulfurado, substância também conhecida como "fígado de antimónio". Além disso, incluía uma mistura de óxido de antimónio, antimoniato e sulfantimoniato de potássio, bem como sulfato de potássio.  A partir dessa substância, eram preparados diversos medicamentos, entre os quais se destacavam o vinho santo e a água benta, também chamada de água benedita.</w:t>
      </w:r>
    </w:p>
  </w:footnote>
  <w:footnote w:id="2">
    <w:p w14:paraId="1A168064" w14:textId="7FDDBF80" w:rsidR="00C22A76" w:rsidRPr="00EB5216" w:rsidRDefault="00C22A76" w:rsidP="00EB5216">
      <w:pPr>
        <w:pStyle w:val="FootnoteText"/>
        <w:jc w:val="both"/>
        <w:rPr>
          <w:rFonts w:ascii="Baskerville" w:hAnsi="Baskerville"/>
        </w:rPr>
      </w:pPr>
      <w:r w:rsidRPr="00EB5216">
        <w:rPr>
          <w:rStyle w:val="FootnoteReference"/>
          <w:rFonts w:ascii="Baskerville" w:hAnsi="Baskerville"/>
        </w:rPr>
        <w:footnoteRef/>
      </w:r>
      <w:r w:rsidRPr="00EB5216">
        <w:rPr>
          <w:rFonts w:ascii="Baskerville" w:hAnsi="Baskerville"/>
        </w:rPr>
        <w:t xml:space="preserve"> </w:t>
      </w:r>
      <w:r w:rsidRPr="00EB5216">
        <w:rPr>
          <w:rFonts w:ascii="Baskerville" w:hAnsi="Baskerville"/>
        </w:rPr>
        <w:t xml:space="preserve">Escola peripatética de filosofia fundada por Aristóteles em 335 a. C. </w:t>
      </w:r>
      <w:r w:rsidRPr="00EB5216">
        <w:rPr>
          <w:rFonts w:ascii="Baskerville" w:hAnsi="Baskerville" w:cs="Arial"/>
          <w:color w:val="202122"/>
          <w:shd w:val="clear" w:color="auto" w:fill="FFFFFF"/>
        </w:rPr>
        <w:t>Em tempos correntes, em alguns países, o termo "liceu" designa um estabelecimento destinado ao</w:t>
      </w:r>
      <w:r w:rsidRPr="00EB5216">
        <w:rPr>
          <w:rStyle w:val="apple-converted-space"/>
          <w:rFonts w:ascii="Baskerville" w:hAnsi="Baskerville" w:cs="Arial"/>
          <w:color w:val="202122"/>
          <w:shd w:val="clear" w:color="auto" w:fill="FFFFFF"/>
        </w:rPr>
        <w:t> </w:t>
      </w:r>
      <w:r w:rsidRPr="00EB5216">
        <w:rPr>
          <w:rFonts w:ascii="Baskerville" w:hAnsi="Baskerville"/>
        </w:rPr>
        <w:t>ensino médio</w:t>
      </w:r>
      <w:r w:rsidRPr="00EB5216">
        <w:rPr>
          <w:rFonts w:ascii="Baskerville" w:hAnsi="Baskerville" w:cs="Arial"/>
          <w:color w:val="202122"/>
          <w:shd w:val="clear" w:color="auto" w:fill="FFFFFF"/>
        </w:rPr>
        <w:t xml:space="preserve"> e/ou</w:t>
      </w:r>
      <w:r w:rsidRPr="00EB5216">
        <w:rPr>
          <w:rStyle w:val="apple-converted-space"/>
          <w:rFonts w:ascii="Baskerville" w:hAnsi="Baskerville" w:cs="Arial"/>
          <w:color w:val="202122"/>
          <w:shd w:val="clear" w:color="auto" w:fill="FFFFFF"/>
        </w:rPr>
        <w:t> </w:t>
      </w:r>
      <w:r w:rsidRPr="00EB5216">
        <w:rPr>
          <w:rFonts w:ascii="Baskerville" w:hAnsi="Baskerville"/>
        </w:rPr>
        <w:t>profissional</w:t>
      </w:r>
      <w:r w:rsidRPr="00EB5216">
        <w:rPr>
          <w:rFonts w:ascii="Baskerville" w:hAnsi="Baskerville" w:cs="Arial"/>
          <w:color w:val="202122"/>
          <w:shd w:val="clear" w:color="auto" w:fill="FFFFFF"/>
        </w:rPr>
        <w:t>.</w:t>
      </w:r>
    </w:p>
  </w:footnote>
  <w:footnote w:id="3">
    <w:p w14:paraId="54E134A5" w14:textId="77777777" w:rsidR="00C24A4E" w:rsidRPr="00EB5216" w:rsidRDefault="00C24A4E" w:rsidP="00EB5216">
      <w:pPr>
        <w:pStyle w:val="FootnoteText"/>
        <w:jc w:val="both"/>
        <w:rPr>
          <w:rFonts w:ascii="Baskerville" w:hAnsi="Baskerville"/>
        </w:rPr>
      </w:pPr>
      <w:r w:rsidRPr="00EB5216">
        <w:rPr>
          <w:rStyle w:val="FootnoteReference"/>
          <w:rFonts w:ascii="Baskerville" w:hAnsi="Baskerville"/>
        </w:rPr>
        <w:footnoteRef/>
      </w:r>
      <w:r w:rsidRPr="00EB5216">
        <w:rPr>
          <w:rFonts w:ascii="Baskerville" w:hAnsi="Baskerville"/>
        </w:rPr>
        <w:t xml:space="preserve"> </w:t>
      </w:r>
      <w:r w:rsidRPr="00EB5216">
        <w:rPr>
          <w:rFonts w:ascii="Baskerville" w:hAnsi="Baskerville"/>
        </w:rPr>
        <w:t>Elemento importante da corte-real, encarregue de organizar as caçadas reais e de supervisionar as florestas pertencentes à Coroa.</w:t>
      </w:r>
    </w:p>
  </w:footnote>
  <w:footnote w:id="4">
    <w:p w14:paraId="0F2FCB87" w14:textId="77777777" w:rsidR="00142EE9" w:rsidRPr="00EB5216" w:rsidRDefault="00142EE9" w:rsidP="00EB5216">
      <w:pPr>
        <w:pStyle w:val="FootnoteText"/>
        <w:jc w:val="both"/>
        <w:rPr>
          <w:rFonts w:ascii="Baskerville" w:hAnsi="Baskerville"/>
        </w:rPr>
      </w:pPr>
      <w:r w:rsidRPr="00EB5216">
        <w:rPr>
          <w:rStyle w:val="FootnoteReference"/>
          <w:rFonts w:ascii="Baskerville" w:hAnsi="Baskerville"/>
          <w:b/>
          <w:bCs/>
        </w:rPr>
        <w:footnoteRef/>
      </w:r>
      <w:r w:rsidRPr="00EB5216">
        <w:rPr>
          <w:rFonts w:ascii="Baskerville" w:hAnsi="Baskerville"/>
        </w:rPr>
        <w:t xml:space="preserve"> </w:t>
      </w:r>
      <w:r w:rsidRPr="00EB5216">
        <w:rPr>
          <w:rFonts w:ascii="Baskerville" w:hAnsi="Baskerville"/>
        </w:rPr>
        <w:t>O Reino do Ponto foi um antigo estado localizado no nordeste da Anatólia (ver nota de rodapé abaixo), na região que hoje corresponde ao norte da Turquia. Surgiu por volta do século VIII a.C., mas tornou-se um poder significativo sob o comando de Mitrídates VI Eupátor, que governou de 120 a.C. até à sua morte em 63 a.C. O reino do Ponto tinha uma posição estratégica, controlando o litoral do Mar Negro e atuando como uma ponte entre a Ásia e a Europa, o que lhe conferia grande importância comercial e militar.</w:t>
      </w:r>
    </w:p>
    <w:p w14:paraId="379FC25A" w14:textId="77777777" w:rsidR="00142EE9" w:rsidRPr="00EB5216" w:rsidRDefault="00142EE9" w:rsidP="00EB5216">
      <w:pPr>
        <w:pStyle w:val="FootnoteText"/>
        <w:jc w:val="both"/>
        <w:rPr>
          <w:rFonts w:ascii="Baskerville" w:hAnsi="Baskerville"/>
        </w:rPr>
      </w:pPr>
    </w:p>
    <w:p w14:paraId="06EFB50A" w14:textId="0627AFC4" w:rsidR="00142EE9" w:rsidRPr="00EB5216" w:rsidRDefault="00142EE9" w:rsidP="00EB5216">
      <w:pPr>
        <w:pStyle w:val="FootnoteText"/>
        <w:jc w:val="both"/>
        <w:rPr>
          <w:rFonts w:ascii="Baskerville" w:hAnsi="Baskerville"/>
        </w:rPr>
      </w:pPr>
      <w:r w:rsidRPr="00EB5216">
        <w:rPr>
          <w:rFonts w:ascii="Baskerville" w:hAnsi="Baskerville"/>
        </w:rPr>
        <w:t>Durante o reinado de Mitrídates, o Reino do Ponto expandiu</w:t>
      </w:r>
      <w:r w:rsidR="00CE31E3" w:rsidRPr="00EB5216">
        <w:rPr>
          <w:rFonts w:ascii="Baskerville" w:hAnsi="Baskerville"/>
        </w:rPr>
        <w:t>-se</w:t>
      </w:r>
      <w:r w:rsidRPr="00EB5216">
        <w:rPr>
          <w:rFonts w:ascii="Baskerville" w:hAnsi="Baskerville"/>
        </w:rPr>
        <w:t xml:space="preserve"> consideravelmente e tornou</w:t>
      </w:r>
      <w:r w:rsidR="00CE31E3" w:rsidRPr="00EB5216">
        <w:rPr>
          <w:rFonts w:ascii="Baskerville" w:hAnsi="Baskerville"/>
        </w:rPr>
        <w:t>-se</w:t>
      </w:r>
      <w:r w:rsidRPr="00EB5216">
        <w:rPr>
          <w:rFonts w:ascii="Baskerville" w:hAnsi="Baskerville"/>
        </w:rPr>
        <w:t xml:space="preserve"> uma das maiores potências do mundo helenístico, desafiando a República Romana </w:t>
      </w:r>
      <w:r w:rsidR="00CE31E3" w:rsidRPr="00EB5216">
        <w:rPr>
          <w:rFonts w:ascii="Baskerville" w:hAnsi="Baskerville"/>
        </w:rPr>
        <w:t>n</w:t>
      </w:r>
      <w:r w:rsidRPr="00EB5216">
        <w:rPr>
          <w:rFonts w:ascii="Baskerville" w:hAnsi="Baskerville"/>
        </w:rPr>
        <w:t xml:space="preserve">uma série de confrontos conhecidos como as Guerras Mitridáticas. Mitrídates tentou resistir à crescente influência de Roma na região e </w:t>
      </w:r>
      <w:r w:rsidR="008971BF" w:rsidRPr="00EB5216">
        <w:rPr>
          <w:rFonts w:ascii="Baskerville" w:hAnsi="Baskerville"/>
        </w:rPr>
        <w:t>visava</w:t>
      </w:r>
      <w:r w:rsidRPr="00EB5216">
        <w:rPr>
          <w:rFonts w:ascii="Baskerville" w:hAnsi="Baskerville"/>
        </w:rPr>
        <w:t xml:space="preserve"> criar uma federação de povos orientais que rivalizasse com o poder romano. Contudo, após a derrota nas guerras contra Roma, o Reino do Ponto foi finalmente anexado à República Romana, tornando-se uma província romana.</w:t>
      </w:r>
    </w:p>
  </w:footnote>
  <w:footnote w:id="5">
    <w:p w14:paraId="3500F8E8" w14:textId="17200C71" w:rsidR="00142EE9" w:rsidRPr="00EB5216" w:rsidRDefault="00142EE9" w:rsidP="00EB5216">
      <w:pPr>
        <w:pStyle w:val="FootnoteText"/>
        <w:jc w:val="both"/>
        <w:rPr>
          <w:rFonts w:ascii="Baskerville" w:hAnsi="Baskerville"/>
          <w:lang w:val="pt-PT"/>
        </w:rPr>
      </w:pPr>
      <w:r w:rsidRPr="00EB5216">
        <w:rPr>
          <w:rStyle w:val="FootnoteReference"/>
          <w:rFonts w:ascii="Baskerville" w:hAnsi="Baskerville"/>
          <w:b/>
          <w:bCs/>
        </w:rPr>
        <w:footnoteRef/>
      </w:r>
      <w:r w:rsidRPr="00EB5216">
        <w:rPr>
          <w:rFonts w:ascii="Baskerville" w:hAnsi="Baskerville"/>
        </w:rPr>
        <w:t xml:space="preserve"> </w:t>
      </w:r>
      <w:r w:rsidRPr="00EB5216">
        <w:rPr>
          <w:rFonts w:ascii="Baskerville" w:hAnsi="Baskerville"/>
          <w:lang w:val="pt-PT"/>
        </w:rPr>
        <w:t xml:space="preserve">Também conhecida por Ásia Menor, </w:t>
      </w:r>
      <w:r w:rsidRPr="00EB5216">
        <w:rPr>
          <w:rFonts w:ascii="Baskerville" w:hAnsi="Baskerville" w:cs="Arial"/>
          <w:color w:val="202122"/>
          <w:shd w:val="clear" w:color="auto" w:fill="FFFFFF"/>
        </w:rPr>
        <w:t>é banhada pelo mar Negro a norte, pelo</w:t>
      </w:r>
      <w:r w:rsidRPr="00EB5216">
        <w:rPr>
          <w:rFonts w:ascii="Baskerville" w:hAnsi="Baskerville" w:cs="Arial"/>
        </w:rPr>
        <w:t xml:space="preserve"> mar mediterrâneo</w:t>
      </w:r>
      <w:r w:rsidRPr="00EB5216">
        <w:rPr>
          <w:rStyle w:val="apple-converted-space"/>
          <w:rFonts w:ascii="Baskerville" w:hAnsi="Baskerville" w:cs="Arial"/>
          <w:color w:val="202122"/>
          <w:shd w:val="clear" w:color="auto" w:fill="FFFFFF"/>
        </w:rPr>
        <w:t> </w:t>
      </w:r>
      <w:r w:rsidRPr="00EB5216">
        <w:rPr>
          <w:rFonts w:ascii="Baskerville" w:hAnsi="Baskerville" w:cs="Arial"/>
          <w:color w:val="202122"/>
          <w:shd w:val="clear" w:color="auto" w:fill="FFFFFF"/>
        </w:rPr>
        <w:t>a sul, pelo mar Egeu a o</w:t>
      </w:r>
      <w:r w:rsidR="008971BF" w:rsidRPr="00EB5216">
        <w:rPr>
          <w:rFonts w:ascii="Baskerville" w:hAnsi="Baskerville" w:cs="Arial"/>
          <w:color w:val="202122"/>
          <w:shd w:val="clear" w:color="auto" w:fill="FFFFFF"/>
        </w:rPr>
        <w:t>este</w:t>
      </w:r>
      <w:r w:rsidRPr="00EB5216">
        <w:rPr>
          <w:rFonts w:ascii="Baskerville" w:hAnsi="Baskerville" w:cs="Arial"/>
          <w:color w:val="202122"/>
          <w:shd w:val="clear" w:color="auto" w:fill="FFFFFF"/>
        </w:rPr>
        <w:t xml:space="preserve"> e pelo mar de Mármara a </w:t>
      </w:r>
      <w:r w:rsidR="008971BF" w:rsidRPr="00EB5216">
        <w:rPr>
          <w:rFonts w:ascii="Baskerville" w:hAnsi="Baskerville" w:cs="Arial"/>
          <w:color w:val="202122"/>
          <w:shd w:val="clear" w:color="auto" w:fill="FFFFFF"/>
        </w:rPr>
        <w:t>noroeste</w:t>
      </w:r>
      <w:r w:rsidRPr="00EB5216">
        <w:rPr>
          <w:rFonts w:ascii="Baskerville" w:hAnsi="Baskerville" w:cs="Arial"/>
          <w:color w:val="202122"/>
          <w:shd w:val="clear" w:color="auto" w:fill="FFFFFF"/>
        </w:rPr>
        <w:t>, que separa a Anatólia da</w:t>
      </w:r>
      <w:r w:rsidRPr="00EB5216">
        <w:rPr>
          <w:rStyle w:val="apple-converted-space"/>
          <w:rFonts w:ascii="Baskerville" w:hAnsi="Baskerville" w:cs="Arial"/>
          <w:color w:val="202122"/>
          <w:shd w:val="clear" w:color="auto" w:fill="FFFFFF"/>
        </w:rPr>
        <w:t> </w:t>
      </w:r>
      <w:r w:rsidRPr="00EB5216">
        <w:rPr>
          <w:rFonts w:ascii="Baskerville" w:hAnsi="Baskerville"/>
        </w:rPr>
        <w:t xml:space="preserve">Trácia </w:t>
      </w:r>
      <w:r w:rsidRPr="00EB5216">
        <w:rPr>
          <w:rFonts w:ascii="Baskerville" w:hAnsi="Baskerville" w:cs="Arial"/>
          <w:color w:val="202122"/>
          <w:shd w:val="clear" w:color="auto" w:fill="FFFFFF"/>
        </w:rPr>
        <w:t>na Europa.</w:t>
      </w:r>
    </w:p>
  </w:footnote>
  <w:footnote w:id="6">
    <w:p w14:paraId="6AFB3299" w14:textId="09AFE43C" w:rsidR="00B00653" w:rsidRPr="00EB5216" w:rsidRDefault="00B00653" w:rsidP="00EB5216">
      <w:pPr>
        <w:pStyle w:val="NormalWeb"/>
        <w:jc w:val="both"/>
        <w:rPr>
          <w:rFonts w:ascii="Baskerville" w:hAnsi="Baskerville"/>
          <w:color w:val="000000"/>
          <w:sz w:val="20"/>
          <w:szCs w:val="20"/>
        </w:rPr>
      </w:pPr>
      <w:r w:rsidRPr="00EB5216">
        <w:rPr>
          <w:rStyle w:val="FootnoteReference"/>
          <w:rFonts w:ascii="Baskerville" w:hAnsi="Baskerville"/>
          <w:sz w:val="20"/>
          <w:szCs w:val="20"/>
        </w:rPr>
        <w:footnoteRef/>
      </w:r>
      <w:r w:rsidRPr="00EB5216">
        <w:rPr>
          <w:rFonts w:ascii="Baskerville" w:hAnsi="Baskerville"/>
          <w:sz w:val="20"/>
          <w:szCs w:val="20"/>
        </w:rPr>
        <w:t xml:space="preserve"> </w:t>
      </w:r>
      <w:r w:rsidRPr="00EB5216">
        <w:rPr>
          <w:rFonts w:ascii="Baskerville" w:hAnsi="Baskerville"/>
          <w:color w:val="000000"/>
          <w:sz w:val="20"/>
          <w:szCs w:val="20"/>
        </w:rPr>
        <w:t>A</w:t>
      </w:r>
      <w:r w:rsidRPr="00EB5216">
        <w:rPr>
          <w:rStyle w:val="apple-converted-space"/>
          <w:rFonts w:ascii="Baskerville" w:eastAsiaTheme="majorEastAsia" w:hAnsi="Baskerville"/>
          <w:color w:val="000000"/>
          <w:sz w:val="20"/>
          <w:szCs w:val="20"/>
        </w:rPr>
        <w:t> </w:t>
      </w:r>
      <w:r w:rsidRPr="00EB5216">
        <w:rPr>
          <w:rStyle w:val="Strong"/>
          <w:rFonts w:ascii="Baskerville" w:eastAsiaTheme="majorEastAsia" w:hAnsi="Baskerville"/>
          <w:b w:val="0"/>
          <w:bCs w:val="0"/>
          <w:color w:val="000000"/>
          <w:sz w:val="20"/>
          <w:szCs w:val="20"/>
        </w:rPr>
        <w:t>Ortodoxia de Niceia</w:t>
      </w:r>
      <w:r w:rsidRPr="00EB5216">
        <w:rPr>
          <w:rStyle w:val="apple-converted-space"/>
          <w:rFonts w:ascii="Baskerville" w:eastAsiaTheme="majorEastAsia" w:hAnsi="Baskerville"/>
          <w:color w:val="000000"/>
          <w:sz w:val="20"/>
          <w:szCs w:val="20"/>
        </w:rPr>
        <w:t> </w:t>
      </w:r>
      <w:r w:rsidRPr="00EB5216">
        <w:rPr>
          <w:rFonts w:ascii="Baskerville" w:hAnsi="Baskerville"/>
          <w:color w:val="000000"/>
          <w:sz w:val="20"/>
          <w:szCs w:val="20"/>
        </w:rPr>
        <w:t>refere-se ao conjunto de crenças doutrinárias estabelecidas no</w:t>
      </w:r>
      <w:r w:rsidRPr="00EB5216">
        <w:rPr>
          <w:rStyle w:val="apple-converted-space"/>
          <w:rFonts w:ascii="Baskerville" w:eastAsiaTheme="majorEastAsia" w:hAnsi="Baskerville"/>
          <w:color w:val="000000"/>
          <w:sz w:val="20"/>
          <w:szCs w:val="20"/>
        </w:rPr>
        <w:t> </w:t>
      </w:r>
      <w:r w:rsidRPr="00EB5216">
        <w:rPr>
          <w:rStyle w:val="Strong"/>
          <w:rFonts w:ascii="Baskerville" w:eastAsiaTheme="majorEastAsia" w:hAnsi="Baskerville"/>
          <w:b w:val="0"/>
          <w:bCs w:val="0"/>
          <w:color w:val="000000"/>
          <w:sz w:val="20"/>
          <w:szCs w:val="20"/>
        </w:rPr>
        <w:t>Concílio de Niceia</w:t>
      </w:r>
      <w:r w:rsidRPr="00EB5216">
        <w:rPr>
          <w:rFonts w:ascii="Baskerville" w:hAnsi="Baskerville"/>
          <w:color w:val="000000"/>
          <w:sz w:val="20"/>
          <w:szCs w:val="20"/>
        </w:rPr>
        <w:t>, realizado em</w:t>
      </w:r>
      <w:r w:rsidRPr="00EB5216">
        <w:rPr>
          <w:rStyle w:val="apple-converted-space"/>
          <w:rFonts w:ascii="Baskerville" w:eastAsiaTheme="majorEastAsia" w:hAnsi="Baskerville"/>
          <w:color w:val="000000"/>
          <w:sz w:val="20"/>
          <w:szCs w:val="20"/>
        </w:rPr>
        <w:t> </w:t>
      </w:r>
      <w:r w:rsidRPr="00EB5216">
        <w:rPr>
          <w:rStyle w:val="Strong"/>
          <w:rFonts w:ascii="Baskerville" w:eastAsiaTheme="majorEastAsia" w:hAnsi="Baskerville"/>
          <w:b w:val="0"/>
          <w:bCs w:val="0"/>
          <w:color w:val="000000"/>
          <w:sz w:val="20"/>
          <w:szCs w:val="20"/>
        </w:rPr>
        <w:t>325 d.C</w:t>
      </w:r>
      <w:r w:rsidRPr="00EB5216">
        <w:rPr>
          <w:rStyle w:val="Strong"/>
          <w:rFonts w:ascii="Baskerville" w:eastAsiaTheme="majorEastAsia" w:hAnsi="Baskerville"/>
          <w:color w:val="000000"/>
          <w:sz w:val="20"/>
          <w:szCs w:val="20"/>
        </w:rPr>
        <w:t>.</w:t>
      </w:r>
      <w:r w:rsidRPr="00EB5216">
        <w:rPr>
          <w:rFonts w:ascii="Baskerville" w:hAnsi="Baskerville"/>
          <w:color w:val="000000"/>
          <w:sz w:val="20"/>
          <w:szCs w:val="20"/>
        </w:rPr>
        <w:t>, que moldou a base teológica do cristianismo ortodoxo. Este concílio, convocado pelo imperador romano Constantino, tinha como principal objetivo resolver disputas teológicas que ameaçavam a unidade da Igreja, em especial a controvérsia sobre a natureza de Cristo e sua relação com Deus Pai. O principal resultado do concílio foi o</w:t>
      </w:r>
      <w:r w:rsidRPr="00EB5216">
        <w:rPr>
          <w:rStyle w:val="apple-converted-space"/>
          <w:rFonts w:ascii="Baskerville" w:eastAsiaTheme="majorEastAsia" w:hAnsi="Baskerville"/>
          <w:color w:val="000000"/>
          <w:sz w:val="20"/>
          <w:szCs w:val="20"/>
        </w:rPr>
        <w:t> </w:t>
      </w:r>
      <w:r w:rsidRPr="00EB5216">
        <w:rPr>
          <w:rStyle w:val="Strong"/>
          <w:rFonts w:ascii="Baskerville" w:eastAsiaTheme="majorEastAsia" w:hAnsi="Baskerville"/>
          <w:b w:val="0"/>
          <w:bCs w:val="0"/>
          <w:i/>
          <w:iCs/>
          <w:color w:val="000000"/>
          <w:sz w:val="20"/>
          <w:szCs w:val="20"/>
        </w:rPr>
        <w:t>Credo Niceno</w:t>
      </w:r>
      <w:r w:rsidRPr="00EB5216">
        <w:rPr>
          <w:rFonts w:ascii="Baskerville" w:hAnsi="Baskerville"/>
          <w:color w:val="000000"/>
          <w:sz w:val="20"/>
          <w:szCs w:val="20"/>
        </w:rPr>
        <w:t>, uma formulação que reafirmava a divindade de Cristo e a sua consubstancialidade (ou seja, que Ele é da mesma substância ou essência que o Pai), condenando o</w:t>
      </w:r>
      <w:r w:rsidRPr="00EB5216">
        <w:rPr>
          <w:rStyle w:val="apple-converted-space"/>
          <w:rFonts w:ascii="Baskerville" w:eastAsiaTheme="majorEastAsia" w:hAnsi="Baskerville"/>
          <w:color w:val="000000"/>
          <w:sz w:val="20"/>
          <w:szCs w:val="20"/>
        </w:rPr>
        <w:t> </w:t>
      </w:r>
      <w:r w:rsidRPr="00EB5216">
        <w:rPr>
          <w:rStyle w:val="Strong"/>
          <w:rFonts w:ascii="Baskerville" w:eastAsiaTheme="majorEastAsia" w:hAnsi="Baskerville"/>
          <w:b w:val="0"/>
          <w:bCs w:val="0"/>
          <w:color w:val="000000"/>
          <w:sz w:val="20"/>
          <w:szCs w:val="20"/>
        </w:rPr>
        <w:t>arianismo</w:t>
      </w:r>
      <w:r w:rsidRPr="00EB5216">
        <w:rPr>
          <w:rStyle w:val="apple-converted-space"/>
          <w:rFonts w:ascii="Baskerville" w:eastAsiaTheme="majorEastAsia" w:hAnsi="Baskerville"/>
          <w:color w:val="000000"/>
          <w:sz w:val="20"/>
          <w:szCs w:val="20"/>
        </w:rPr>
        <w:t> </w:t>
      </w:r>
      <w:r w:rsidRPr="00EB5216">
        <w:rPr>
          <w:rFonts w:ascii="Baskerville" w:hAnsi="Baskerville"/>
          <w:color w:val="000000"/>
          <w:sz w:val="20"/>
          <w:szCs w:val="20"/>
        </w:rPr>
        <w:t xml:space="preserve">– a doutrina defendida por Ário, que argumentava que Jesus era uma criatura criada por Deus e que, portanto, inferior a Ele. A Ortodoxia de Niceia defendeu a crença na Trindade, enfatizando a igualdade entre Pai, </w:t>
      </w:r>
      <w:r w:rsidRPr="00EB5216">
        <w:rPr>
          <w:rFonts w:ascii="Baskerville" w:hAnsi="Baskerville"/>
          <w:color w:val="000000"/>
          <w:sz w:val="20"/>
          <w:szCs w:val="20"/>
        </w:rPr>
        <w:t>Filho e Espírito Santo.</w:t>
      </w:r>
    </w:p>
  </w:footnote>
  <w:footnote w:id="7">
    <w:p w14:paraId="4EE0FE41" w14:textId="1467C242" w:rsidR="00B00653" w:rsidRPr="00EB5216" w:rsidRDefault="00B00653" w:rsidP="00EB5216">
      <w:pPr>
        <w:pStyle w:val="FootnoteText"/>
        <w:jc w:val="both"/>
        <w:rPr>
          <w:rFonts w:ascii="Baskerville" w:hAnsi="Baskerville"/>
          <w:lang w:val="pt-PT"/>
        </w:rPr>
      </w:pPr>
      <w:r w:rsidRPr="00EB5216">
        <w:rPr>
          <w:rStyle w:val="FootnoteReference"/>
          <w:rFonts w:ascii="Baskerville" w:hAnsi="Baskerville"/>
        </w:rPr>
        <w:footnoteRef/>
      </w:r>
      <w:r w:rsidRPr="00EB5216">
        <w:rPr>
          <w:rFonts w:ascii="Baskerville" w:hAnsi="Baskerville"/>
        </w:rPr>
        <w:t xml:space="preserve"> </w:t>
      </w:r>
      <w:r w:rsidRPr="00EB5216">
        <w:rPr>
          <w:rFonts w:ascii="Baskerville" w:hAnsi="Baskerville"/>
          <w:color w:val="000000"/>
        </w:rPr>
        <w:t>A</w:t>
      </w:r>
      <w:r w:rsidRPr="00EB5216">
        <w:rPr>
          <w:rStyle w:val="apple-converted-space"/>
          <w:rFonts w:ascii="Baskerville" w:hAnsi="Baskerville"/>
          <w:color w:val="000000"/>
        </w:rPr>
        <w:t> </w:t>
      </w:r>
      <w:r w:rsidRPr="00EB5216">
        <w:rPr>
          <w:rStyle w:val="Strong"/>
          <w:rFonts w:ascii="Baskerville" w:hAnsi="Baskerville"/>
          <w:b w:val="0"/>
          <w:bCs w:val="0"/>
          <w:color w:val="000000"/>
        </w:rPr>
        <w:t>Trácia</w:t>
      </w:r>
      <w:r w:rsidRPr="00EB5216">
        <w:rPr>
          <w:rStyle w:val="apple-converted-space"/>
          <w:rFonts w:ascii="Baskerville" w:hAnsi="Baskerville"/>
          <w:b/>
          <w:bCs/>
          <w:color w:val="000000"/>
        </w:rPr>
        <w:t> </w:t>
      </w:r>
      <w:r w:rsidRPr="00EB5216">
        <w:rPr>
          <w:rFonts w:ascii="Baskerville" w:hAnsi="Baskerville"/>
          <w:color w:val="000000"/>
        </w:rPr>
        <w:t>é uma região histórica e geográfica localizada no sudeste europeu e que abrange atualmente territórios de três países:</w:t>
      </w:r>
      <w:r w:rsidRPr="00EB5216">
        <w:rPr>
          <w:rStyle w:val="apple-converted-space"/>
          <w:rFonts w:ascii="Baskerville" w:hAnsi="Baskerville"/>
          <w:color w:val="000000"/>
        </w:rPr>
        <w:t> </w:t>
      </w:r>
      <w:r w:rsidRPr="00EB5216">
        <w:rPr>
          <w:rStyle w:val="Strong"/>
          <w:rFonts w:ascii="Baskerville" w:hAnsi="Baskerville"/>
          <w:b w:val="0"/>
          <w:bCs w:val="0"/>
          <w:color w:val="000000"/>
        </w:rPr>
        <w:t>Bulgária</w:t>
      </w:r>
      <w:r w:rsidRPr="00EB5216">
        <w:rPr>
          <w:rFonts w:ascii="Baskerville" w:hAnsi="Baskerville"/>
          <w:color w:val="000000"/>
        </w:rPr>
        <w:t>,</w:t>
      </w:r>
      <w:r w:rsidRPr="00EB5216">
        <w:rPr>
          <w:rStyle w:val="apple-converted-space"/>
          <w:rFonts w:ascii="Baskerville" w:hAnsi="Baskerville"/>
          <w:color w:val="000000"/>
        </w:rPr>
        <w:t> </w:t>
      </w:r>
      <w:r w:rsidRPr="00EB5216">
        <w:rPr>
          <w:rStyle w:val="Strong"/>
          <w:rFonts w:ascii="Baskerville" w:hAnsi="Baskerville"/>
          <w:b w:val="0"/>
          <w:bCs w:val="0"/>
          <w:color w:val="000000"/>
        </w:rPr>
        <w:t>Grécia</w:t>
      </w:r>
      <w:r w:rsidRPr="00EB5216">
        <w:rPr>
          <w:rStyle w:val="apple-converted-space"/>
          <w:rFonts w:ascii="Baskerville" w:hAnsi="Baskerville"/>
          <w:b/>
          <w:bCs/>
          <w:color w:val="000000"/>
        </w:rPr>
        <w:t> </w:t>
      </w:r>
      <w:r w:rsidRPr="00EB5216">
        <w:rPr>
          <w:rFonts w:ascii="Baskerville" w:hAnsi="Baskerville"/>
          <w:color w:val="000000"/>
        </w:rPr>
        <w:t>e</w:t>
      </w:r>
      <w:r w:rsidRPr="00EB5216">
        <w:rPr>
          <w:rStyle w:val="apple-converted-space"/>
          <w:rFonts w:ascii="Baskerville" w:hAnsi="Baskerville"/>
          <w:color w:val="000000"/>
        </w:rPr>
        <w:t> </w:t>
      </w:r>
      <w:r w:rsidRPr="00EB5216">
        <w:rPr>
          <w:rStyle w:val="Strong"/>
          <w:rFonts w:ascii="Baskerville" w:hAnsi="Baskerville"/>
          <w:b w:val="0"/>
          <w:bCs w:val="0"/>
          <w:color w:val="000000"/>
        </w:rPr>
        <w:t>Turquia</w:t>
      </w:r>
      <w:r w:rsidRPr="00EB5216">
        <w:rPr>
          <w:rFonts w:ascii="Baskerville" w:hAnsi="Baskerville"/>
          <w:color w:val="00000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642F2"/>
    <w:multiLevelType w:val="multilevel"/>
    <w:tmpl w:val="E8B0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D2650"/>
    <w:multiLevelType w:val="hybridMultilevel"/>
    <w:tmpl w:val="B43E21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FD18B1"/>
    <w:multiLevelType w:val="hybridMultilevel"/>
    <w:tmpl w:val="6512CA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1D5138"/>
    <w:multiLevelType w:val="hybridMultilevel"/>
    <w:tmpl w:val="F080017A"/>
    <w:lvl w:ilvl="0" w:tplc="10AA86D4">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962BDF"/>
    <w:multiLevelType w:val="hybridMultilevel"/>
    <w:tmpl w:val="3C62EA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7D4263"/>
    <w:multiLevelType w:val="hybridMultilevel"/>
    <w:tmpl w:val="91E0B1E6"/>
    <w:lvl w:ilvl="0" w:tplc="1DBE46AC">
      <w:start w:val="1"/>
      <w:numFmt w:val="decimal"/>
      <w:lvlText w:val="%1."/>
      <w:lvlJc w:val="left"/>
      <w:pPr>
        <w:ind w:left="720" w:hanging="360"/>
      </w:pPr>
      <w:rPr>
        <w:rFonts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A61702"/>
    <w:multiLevelType w:val="hybridMultilevel"/>
    <w:tmpl w:val="3FDC2F3C"/>
    <w:lvl w:ilvl="0" w:tplc="4098558C">
      <w:start w:val="1"/>
      <w:numFmt w:val="decimal"/>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56E0CE8"/>
    <w:multiLevelType w:val="hybridMultilevel"/>
    <w:tmpl w:val="400C5CFA"/>
    <w:lvl w:ilvl="0" w:tplc="83B2CC5E">
      <w:start w:val="1"/>
      <w:numFmt w:val="non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59172E"/>
    <w:multiLevelType w:val="hybridMultilevel"/>
    <w:tmpl w:val="F906E88E"/>
    <w:lvl w:ilvl="0" w:tplc="83B2CC5E">
      <w:start w:val="1"/>
      <w:numFmt w:val="non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E22339"/>
    <w:multiLevelType w:val="hybridMultilevel"/>
    <w:tmpl w:val="2FE0FBFE"/>
    <w:lvl w:ilvl="0" w:tplc="FF26F4D4">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84746C"/>
    <w:multiLevelType w:val="hybridMultilevel"/>
    <w:tmpl w:val="6C94F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429752D"/>
    <w:multiLevelType w:val="hybridMultilevel"/>
    <w:tmpl w:val="4CD85B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9572889"/>
    <w:multiLevelType w:val="multilevel"/>
    <w:tmpl w:val="79BEE7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60DEB"/>
    <w:multiLevelType w:val="hybridMultilevel"/>
    <w:tmpl w:val="AFC00736"/>
    <w:lvl w:ilvl="0" w:tplc="275C5328">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49C4FFF"/>
    <w:multiLevelType w:val="hybridMultilevel"/>
    <w:tmpl w:val="90A2390A"/>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031DF8"/>
    <w:multiLevelType w:val="hybridMultilevel"/>
    <w:tmpl w:val="7CE008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863387D"/>
    <w:multiLevelType w:val="hybridMultilevel"/>
    <w:tmpl w:val="7A4668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9C97333"/>
    <w:multiLevelType w:val="hybridMultilevel"/>
    <w:tmpl w:val="22581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2158000">
    <w:abstractNumId w:val="0"/>
  </w:num>
  <w:num w:numId="2" w16cid:durableId="989406350">
    <w:abstractNumId w:val="17"/>
  </w:num>
  <w:num w:numId="3" w16cid:durableId="1487089701">
    <w:abstractNumId w:val="10"/>
  </w:num>
  <w:num w:numId="4" w16cid:durableId="1319924370">
    <w:abstractNumId w:val="4"/>
  </w:num>
  <w:num w:numId="5" w16cid:durableId="636186438">
    <w:abstractNumId w:val="12"/>
  </w:num>
  <w:num w:numId="6" w16cid:durableId="1738815750">
    <w:abstractNumId w:val="1"/>
  </w:num>
  <w:num w:numId="7" w16cid:durableId="949433744">
    <w:abstractNumId w:val="5"/>
  </w:num>
  <w:num w:numId="8" w16cid:durableId="1687098019">
    <w:abstractNumId w:val="11"/>
  </w:num>
  <w:num w:numId="9" w16cid:durableId="101657416">
    <w:abstractNumId w:val="2"/>
  </w:num>
  <w:num w:numId="10" w16cid:durableId="1515415803">
    <w:abstractNumId w:val="6"/>
  </w:num>
  <w:num w:numId="11" w16cid:durableId="889263219">
    <w:abstractNumId w:val="7"/>
  </w:num>
  <w:num w:numId="12" w16cid:durableId="840125094">
    <w:abstractNumId w:val="3"/>
  </w:num>
  <w:num w:numId="13" w16cid:durableId="1858616752">
    <w:abstractNumId w:val="14"/>
  </w:num>
  <w:num w:numId="14" w16cid:durableId="1228153714">
    <w:abstractNumId w:val="9"/>
  </w:num>
  <w:num w:numId="15" w16cid:durableId="368997317">
    <w:abstractNumId w:val="13"/>
  </w:num>
  <w:num w:numId="16" w16cid:durableId="110445700">
    <w:abstractNumId w:val="15"/>
  </w:num>
  <w:num w:numId="17" w16cid:durableId="875434072">
    <w:abstractNumId w:val="16"/>
  </w:num>
  <w:num w:numId="18" w16cid:durableId="793333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01"/>
    <w:rsid w:val="000042DC"/>
    <w:rsid w:val="00015CF0"/>
    <w:rsid w:val="00020A2C"/>
    <w:rsid w:val="00074CC8"/>
    <w:rsid w:val="000773FB"/>
    <w:rsid w:val="000C401D"/>
    <w:rsid w:val="000C55F7"/>
    <w:rsid w:val="000C5999"/>
    <w:rsid w:val="00142EE9"/>
    <w:rsid w:val="001A4C59"/>
    <w:rsid w:val="0024390E"/>
    <w:rsid w:val="002C2EFB"/>
    <w:rsid w:val="002D45AA"/>
    <w:rsid w:val="002D7239"/>
    <w:rsid w:val="002F71D3"/>
    <w:rsid w:val="003522D4"/>
    <w:rsid w:val="003C11F3"/>
    <w:rsid w:val="003E6A9D"/>
    <w:rsid w:val="00411E08"/>
    <w:rsid w:val="00427230"/>
    <w:rsid w:val="0044073F"/>
    <w:rsid w:val="004409FE"/>
    <w:rsid w:val="0044354C"/>
    <w:rsid w:val="004A3BFB"/>
    <w:rsid w:val="005135E0"/>
    <w:rsid w:val="00536BBE"/>
    <w:rsid w:val="005A7325"/>
    <w:rsid w:val="005B2C05"/>
    <w:rsid w:val="005C4BA1"/>
    <w:rsid w:val="00662701"/>
    <w:rsid w:val="006A6E69"/>
    <w:rsid w:val="006B4A9D"/>
    <w:rsid w:val="006B5755"/>
    <w:rsid w:val="00754F64"/>
    <w:rsid w:val="007C1569"/>
    <w:rsid w:val="007F2A21"/>
    <w:rsid w:val="00824BB4"/>
    <w:rsid w:val="00876E0F"/>
    <w:rsid w:val="008971BF"/>
    <w:rsid w:val="008A5BDC"/>
    <w:rsid w:val="008B7C4A"/>
    <w:rsid w:val="008C5D1D"/>
    <w:rsid w:val="009157D3"/>
    <w:rsid w:val="00917EBB"/>
    <w:rsid w:val="00930F38"/>
    <w:rsid w:val="009708E1"/>
    <w:rsid w:val="009A5334"/>
    <w:rsid w:val="00A17B80"/>
    <w:rsid w:val="00A82F97"/>
    <w:rsid w:val="00B00653"/>
    <w:rsid w:val="00B5680B"/>
    <w:rsid w:val="00B90934"/>
    <w:rsid w:val="00BC4730"/>
    <w:rsid w:val="00BC72B8"/>
    <w:rsid w:val="00C21E1D"/>
    <w:rsid w:val="00C22A76"/>
    <w:rsid w:val="00C24A4E"/>
    <w:rsid w:val="00C73277"/>
    <w:rsid w:val="00CE31E3"/>
    <w:rsid w:val="00D05601"/>
    <w:rsid w:val="00D417F2"/>
    <w:rsid w:val="00DE0990"/>
    <w:rsid w:val="00E613E8"/>
    <w:rsid w:val="00E759BD"/>
    <w:rsid w:val="00EB5216"/>
    <w:rsid w:val="00EC1DEB"/>
    <w:rsid w:val="00ED7CDA"/>
    <w:rsid w:val="00EF66A9"/>
    <w:rsid w:val="00F365B1"/>
    <w:rsid w:val="00F430AA"/>
    <w:rsid w:val="00F931E2"/>
    <w:rsid w:val="00FC0962"/>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03F7B6FC"/>
  <w15:chartTrackingRefBased/>
  <w15:docId w15:val="{39B0A872-BCDE-F841-9A6B-BE61E01D7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3E8"/>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0560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D0560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D0560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D0560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D0560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D0560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D0560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D0560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D0560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6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6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6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6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6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6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6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6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601"/>
    <w:rPr>
      <w:rFonts w:eastAsiaTheme="majorEastAsia" w:cstheme="majorBidi"/>
      <w:color w:val="272727" w:themeColor="text1" w:themeTint="D8"/>
    </w:rPr>
  </w:style>
  <w:style w:type="paragraph" w:styleId="Title">
    <w:name w:val="Title"/>
    <w:basedOn w:val="Normal"/>
    <w:next w:val="Normal"/>
    <w:link w:val="TitleChar"/>
    <w:uiPriority w:val="10"/>
    <w:qFormat/>
    <w:rsid w:val="00D0560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D056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60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D056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60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D05601"/>
    <w:rPr>
      <w:i/>
      <w:iCs/>
      <w:color w:val="404040" w:themeColor="text1" w:themeTint="BF"/>
    </w:rPr>
  </w:style>
  <w:style w:type="paragraph" w:styleId="ListParagraph">
    <w:name w:val="List Paragraph"/>
    <w:basedOn w:val="Normal"/>
    <w:uiPriority w:val="34"/>
    <w:qFormat/>
    <w:rsid w:val="00D0560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D05601"/>
    <w:rPr>
      <w:i/>
      <w:iCs/>
      <w:color w:val="0F4761" w:themeColor="accent1" w:themeShade="BF"/>
    </w:rPr>
  </w:style>
  <w:style w:type="paragraph" w:styleId="IntenseQuote">
    <w:name w:val="Intense Quote"/>
    <w:basedOn w:val="Normal"/>
    <w:next w:val="Normal"/>
    <w:link w:val="IntenseQuoteChar"/>
    <w:uiPriority w:val="30"/>
    <w:qFormat/>
    <w:rsid w:val="00D0560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D05601"/>
    <w:rPr>
      <w:i/>
      <w:iCs/>
      <w:color w:val="0F4761" w:themeColor="accent1" w:themeShade="BF"/>
    </w:rPr>
  </w:style>
  <w:style w:type="character" w:styleId="IntenseReference">
    <w:name w:val="Intense Reference"/>
    <w:basedOn w:val="DefaultParagraphFont"/>
    <w:uiPriority w:val="32"/>
    <w:qFormat/>
    <w:rsid w:val="00D05601"/>
    <w:rPr>
      <w:b/>
      <w:bCs/>
      <w:smallCaps/>
      <w:color w:val="0F4761" w:themeColor="accent1" w:themeShade="BF"/>
      <w:spacing w:val="5"/>
    </w:rPr>
  </w:style>
  <w:style w:type="paragraph" w:styleId="Header">
    <w:name w:val="header"/>
    <w:basedOn w:val="Normal"/>
    <w:link w:val="HeaderChar"/>
    <w:uiPriority w:val="99"/>
    <w:unhideWhenUsed/>
    <w:rsid w:val="00D05601"/>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HeaderChar">
    <w:name w:val="Header Char"/>
    <w:basedOn w:val="DefaultParagraphFont"/>
    <w:link w:val="Header"/>
    <w:uiPriority w:val="99"/>
    <w:rsid w:val="00D05601"/>
  </w:style>
  <w:style w:type="paragraph" w:styleId="Footer">
    <w:name w:val="footer"/>
    <w:basedOn w:val="Normal"/>
    <w:link w:val="FooterChar"/>
    <w:uiPriority w:val="99"/>
    <w:unhideWhenUsed/>
    <w:rsid w:val="00D05601"/>
    <w:pPr>
      <w:tabs>
        <w:tab w:val="center" w:pos="4513"/>
        <w:tab w:val="right" w:pos="9026"/>
      </w:tabs>
    </w:pPr>
    <w:rPr>
      <w:rFonts w:asciiTheme="minorHAnsi" w:eastAsiaTheme="minorHAnsi" w:hAnsiTheme="minorHAnsi" w:cstheme="minorBidi"/>
      <w:kern w:val="2"/>
      <w:lang w:eastAsia="en-US"/>
      <w14:ligatures w14:val="standardContextual"/>
    </w:rPr>
  </w:style>
  <w:style w:type="character" w:customStyle="1" w:styleId="FooterChar">
    <w:name w:val="Footer Char"/>
    <w:basedOn w:val="DefaultParagraphFont"/>
    <w:link w:val="Footer"/>
    <w:uiPriority w:val="99"/>
    <w:rsid w:val="00D05601"/>
  </w:style>
  <w:style w:type="paragraph" w:styleId="NormalWeb">
    <w:name w:val="Normal (Web)"/>
    <w:basedOn w:val="Normal"/>
    <w:uiPriority w:val="99"/>
    <w:unhideWhenUsed/>
    <w:rsid w:val="00D05601"/>
    <w:pPr>
      <w:spacing w:before="100" w:beforeAutospacing="1" w:after="100" w:afterAutospacing="1"/>
    </w:pPr>
  </w:style>
  <w:style w:type="character" w:customStyle="1" w:styleId="apple-converted-space">
    <w:name w:val="apple-converted-space"/>
    <w:basedOn w:val="DefaultParagraphFont"/>
    <w:rsid w:val="00D05601"/>
  </w:style>
  <w:style w:type="character" w:customStyle="1" w:styleId="dolamorfoutros-lema">
    <w:name w:val="dolamorfoutros-lema"/>
    <w:basedOn w:val="DefaultParagraphFont"/>
    <w:rsid w:val="00D05601"/>
  </w:style>
  <w:style w:type="character" w:styleId="Strong">
    <w:name w:val="Strong"/>
    <w:basedOn w:val="DefaultParagraphFont"/>
    <w:uiPriority w:val="22"/>
    <w:qFormat/>
    <w:rsid w:val="00D05601"/>
    <w:rPr>
      <w:b/>
      <w:bCs/>
    </w:rPr>
  </w:style>
  <w:style w:type="character" w:styleId="Emphasis">
    <w:name w:val="Emphasis"/>
    <w:basedOn w:val="DefaultParagraphFont"/>
    <w:uiPriority w:val="20"/>
    <w:qFormat/>
    <w:rsid w:val="00D05601"/>
    <w:rPr>
      <w:i/>
      <w:iCs/>
    </w:rPr>
  </w:style>
  <w:style w:type="paragraph" w:styleId="HTMLPreformatted">
    <w:name w:val="HTML Preformatted"/>
    <w:basedOn w:val="Normal"/>
    <w:link w:val="HTMLPreformattedChar"/>
    <w:uiPriority w:val="99"/>
    <w:semiHidden/>
    <w:unhideWhenUsed/>
    <w:rsid w:val="006B4A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B4A9D"/>
    <w:rPr>
      <w:rFonts w:ascii="Courier New" w:eastAsia="Times New Roman" w:hAnsi="Courier New" w:cs="Courier New"/>
      <w:kern w:val="0"/>
      <w:sz w:val="20"/>
      <w:szCs w:val="20"/>
      <w:lang w:eastAsia="en-GB"/>
      <w14:ligatures w14:val="none"/>
    </w:rPr>
  </w:style>
  <w:style w:type="paragraph" w:styleId="FootnoteText">
    <w:name w:val="footnote text"/>
    <w:basedOn w:val="Normal"/>
    <w:link w:val="FootnoteTextChar"/>
    <w:uiPriority w:val="99"/>
    <w:semiHidden/>
    <w:unhideWhenUsed/>
    <w:rsid w:val="006A6E69"/>
    <w:rPr>
      <w:rFonts w:asciiTheme="minorHAnsi" w:eastAsiaTheme="minorHAnsi" w:hAnsiTheme="minorHAnsi" w:cstheme="minorBid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6A6E69"/>
    <w:rPr>
      <w:sz w:val="20"/>
      <w:szCs w:val="20"/>
    </w:rPr>
  </w:style>
  <w:style w:type="character" w:styleId="FootnoteReference">
    <w:name w:val="footnote reference"/>
    <w:basedOn w:val="DefaultParagraphFont"/>
    <w:uiPriority w:val="99"/>
    <w:semiHidden/>
    <w:unhideWhenUsed/>
    <w:rsid w:val="006A6E69"/>
    <w:rPr>
      <w:vertAlign w:val="superscript"/>
    </w:rPr>
  </w:style>
  <w:style w:type="character" w:styleId="Hyperlink">
    <w:name w:val="Hyperlink"/>
    <w:basedOn w:val="DefaultParagraphFont"/>
    <w:uiPriority w:val="99"/>
    <w:unhideWhenUsed/>
    <w:rsid w:val="006A6E69"/>
    <w:rPr>
      <w:color w:val="0000FF"/>
      <w:u w:val="single"/>
    </w:rPr>
  </w:style>
  <w:style w:type="character" w:styleId="UnresolvedMention">
    <w:name w:val="Unresolved Mention"/>
    <w:basedOn w:val="DefaultParagraphFont"/>
    <w:uiPriority w:val="99"/>
    <w:semiHidden/>
    <w:unhideWhenUsed/>
    <w:rsid w:val="00FC0962"/>
    <w:rPr>
      <w:color w:val="605E5C"/>
      <w:shd w:val="clear" w:color="auto" w:fill="E1DFDD"/>
    </w:rPr>
  </w:style>
  <w:style w:type="character" w:styleId="FollowedHyperlink">
    <w:name w:val="FollowedHyperlink"/>
    <w:basedOn w:val="DefaultParagraphFont"/>
    <w:uiPriority w:val="99"/>
    <w:semiHidden/>
    <w:unhideWhenUsed/>
    <w:rsid w:val="007C1569"/>
    <w:rPr>
      <w:color w:val="96607D" w:themeColor="followedHyperlink"/>
      <w:u w:val="single"/>
    </w:rPr>
  </w:style>
  <w:style w:type="character" w:customStyle="1" w:styleId="link">
    <w:name w:val="link"/>
    <w:basedOn w:val="DefaultParagraphFont"/>
    <w:rsid w:val="008A5BDC"/>
  </w:style>
  <w:style w:type="character" w:customStyle="1" w:styleId="tp-date">
    <w:name w:val="tp-date"/>
    <w:basedOn w:val="DefaultParagraphFont"/>
    <w:rsid w:val="008A5BDC"/>
  </w:style>
  <w:style w:type="character" w:customStyle="1" w:styleId="symbol">
    <w:name w:val="symbol"/>
    <w:basedOn w:val="DefaultParagraphFont"/>
    <w:rsid w:val="008A5BDC"/>
  </w:style>
  <w:style w:type="character" w:styleId="PageNumber">
    <w:name w:val="page number"/>
    <w:basedOn w:val="DefaultParagraphFont"/>
    <w:uiPriority w:val="99"/>
    <w:semiHidden/>
    <w:unhideWhenUsed/>
    <w:rsid w:val="00B00653"/>
  </w:style>
  <w:style w:type="character" w:customStyle="1" w:styleId="markedcontent">
    <w:name w:val="markedcontent"/>
    <w:basedOn w:val="DefaultParagraphFont"/>
    <w:rsid w:val="00E61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3570">
      <w:bodyDiv w:val="1"/>
      <w:marLeft w:val="0"/>
      <w:marRight w:val="0"/>
      <w:marTop w:val="0"/>
      <w:marBottom w:val="0"/>
      <w:divBdr>
        <w:top w:val="none" w:sz="0" w:space="0" w:color="auto"/>
        <w:left w:val="none" w:sz="0" w:space="0" w:color="auto"/>
        <w:bottom w:val="none" w:sz="0" w:space="0" w:color="auto"/>
        <w:right w:val="none" w:sz="0" w:space="0" w:color="auto"/>
      </w:divBdr>
      <w:divsChild>
        <w:div w:id="2067559445">
          <w:marLeft w:val="0"/>
          <w:marRight w:val="0"/>
          <w:marTop w:val="0"/>
          <w:marBottom w:val="0"/>
          <w:divBdr>
            <w:top w:val="none" w:sz="0" w:space="0" w:color="auto"/>
            <w:left w:val="none" w:sz="0" w:space="0" w:color="auto"/>
            <w:bottom w:val="none" w:sz="0" w:space="0" w:color="auto"/>
            <w:right w:val="none" w:sz="0" w:space="0" w:color="auto"/>
          </w:divBdr>
          <w:divsChild>
            <w:div w:id="1721781917">
              <w:marLeft w:val="0"/>
              <w:marRight w:val="0"/>
              <w:marTop w:val="0"/>
              <w:marBottom w:val="0"/>
              <w:divBdr>
                <w:top w:val="none" w:sz="0" w:space="0" w:color="auto"/>
                <w:left w:val="none" w:sz="0" w:space="0" w:color="auto"/>
                <w:bottom w:val="none" w:sz="0" w:space="0" w:color="auto"/>
                <w:right w:val="none" w:sz="0" w:space="0" w:color="auto"/>
              </w:divBdr>
              <w:divsChild>
                <w:div w:id="8166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02157">
      <w:bodyDiv w:val="1"/>
      <w:marLeft w:val="0"/>
      <w:marRight w:val="0"/>
      <w:marTop w:val="0"/>
      <w:marBottom w:val="0"/>
      <w:divBdr>
        <w:top w:val="none" w:sz="0" w:space="0" w:color="auto"/>
        <w:left w:val="none" w:sz="0" w:space="0" w:color="auto"/>
        <w:bottom w:val="none" w:sz="0" w:space="0" w:color="auto"/>
        <w:right w:val="none" w:sz="0" w:space="0" w:color="auto"/>
      </w:divBdr>
    </w:div>
    <w:div w:id="283737711">
      <w:bodyDiv w:val="1"/>
      <w:marLeft w:val="0"/>
      <w:marRight w:val="0"/>
      <w:marTop w:val="0"/>
      <w:marBottom w:val="0"/>
      <w:divBdr>
        <w:top w:val="none" w:sz="0" w:space="0" w:color="auto"/>
        <w:left w:val="none" w:sz="0" w:space="0" w:color="auto"/>
        <w:bottom w:val="none" w:sz="0" w:space="0" w:color="auto"/>
        <w:right w:val="none" w:sz="0" w:space="0" w:color="auto"/>
      </w:divBdr>
      <w:divsChild>
        <w:div w:id="2050758181">
          <w:marLeft w:val="0"/>
          <w:marRight w:val="0"/>
          <w:marTop w:val="0"/>
          <w:marBottom w:val="0"/>
          <w:divBdr>
            <w:top w:val="none" w:sz="0" w:space="0" w:color="auto"/>
            <w:left w:val="none" w:sz="0" w:space="0" w:color="auto"/>
            <w:bottom w:val="none" w:sz="0" w:space="0" w:color="auto"/>
            <w:right w:val="none" w:sz="0" w:space="0" w:color="auto"/>
          </w:divBdr>
          <w:divsChild>
            <w:div w:id="187836065">
              <w:marLeft w:val="0"/>
              <w:marRight w:val="0"/>
              <w:marTop w:val="0"/>
              <w:marBottom w:val="0"/>
              <w:divBdr>
                <w:top w:val="none" w:sz="0" w:space="0" w:color="auto"/>
                <w:left w:val="none" w:sz="0" w:space="0" w:color="auto"/>
                <w:bottom w:val="none" w:sz="0" w:space="0" w:color="auto"/>
                <w:right w:val="none" w:sz="0" w:space="0" w:color="auto"/>
              </w:divBdr>
              <w:divsChild>
                <w:div w:id="74202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51966">
      <w:bodyDiv w:val="1"/>
      <w:marLeft w:val="0"/>
      <w:marRight w:val="0"/>
      <w:marTop w:val="0"/>
      <w:marBottom w:val="0"/>
      <w:divBdr>
        <w:top w:val="none" w:sz="0" w:space="0" w:color="auto"/>
        <w:left w:val="none" w:sz="0" w:space="0" w:color="auto"/>
        <w:bottom w:val="none" w:sz="0" w:space="0" w:color="auto"/>
        <w:right w:val="none" w:sz="0" w:space="0" w:color="auto"/>
      </w:divBdr>
      <w:divsChild>
        <w:div w:id="1560050316">
          <w:marLeft w:val="0"/>
          <w:marRight w:val="0"/>
          <w:marTop w:val="0"/>
          <w:marBottom w:val="75"/>
          <w:divBdr>
            <w:top w:val="none" w:sz="0" w:space="0" w:color="auto"/>
            <w:left w:val="none" w:sz="0" w:space="0" w:color="auto"/>
            <w:bottom w:val="none" w:sz="0" w:space="0" w:color="auto"/>
            <w:right w:val="none" w:sz="0" w:space="0" w:color="auto"/>
          </w:divBdr>
        </w:div>
        <w:div w:id="1306735947">
          <w:marLeft w:val="0"/>
          <w:marRight w:val="0"/>
          <w:marTop w:val="0"/>
          <w:marBottom w:val="150"/>
          <w:divBdr>
            <w:top w:val="none" w:sz="0" w:space="0" w:color="auto"/>
            <w:left w:val="none" w:sz="0" w:space="0" w:color="auto"/>
            <w:bottom w:val="none" w:sz="0" w:space="0" w:color="auto"/>
            <w:right w:val="none" w:sz="0" w:space="0" w:color="auto"/>
          </w:divBdr>
          <w:divsChild>
            <w:div w:id="1074548870">
              <w:marLeft w:val="0"/>
              <w:marRight w:val="0"/>
              <w:marTop w:val="0"/>
              <w:marBottom w:val="0"/>
              <w:divBdr>
                <w:top w:val="none" w:sz="0" w:space="0" w:color="auto"/>
                <w:left w:val="none" w:sz="0" w:space="0" w:color="auto"/>
                <w:bottom w:val="none" w:sz="0" w:space="0" w:color="auto"/>
                <w:right w:val="none" w:sz="0" w:space="0" w:color="auto"/>
              </w:divBdr>
              <w:divsChild>
                <w:div w:id="20630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632094">
      <w:bodyDiv w:val="1"/>
      <w:marLeft w:val="0"/>
      <w:marRight w:val="0"/>
      <w:marTop w:val="0"/>
      <w:marBottom w:val="0"/>
      <w:divBdr>
        <w:top w:val="none" w:sz="0" w:space="0" w:color="auto"/>
        <w:left w:val="none" w:sz="0" w:space="0" w:color="auto"/>
        <w:bottom w:val="none" w:sz="0" w:space="0" w:color="auto"/>
        <w:right w:val="none" w:sz="0" w:space="0" w:color="auto"/>
      </w:divBdr>
    </w:div>
    <w:div w:id="829977879">
      <w:bodyDiv w:val="1"/>
      <w:marLeft w:val="0"/>
      <w:marRight w:val="0"/>
      <w:marTop w:val="0"/>
      <w:marBottom w:val="0"/>
      <w:divBdr>
        <w:top w:val="none" w:sz="0" w:space="0" w:color="auto"/>
        <w:left w:val="none" w:sz="0" w:space="0" w:color="auto"/>
        <w:bottom w:val="none" w:sz="0" w:space="0" w:color="auto"/>
        <w:right w:val="none" w:sz="0" w:space="0" w:color="auto"/>
      </w:divBdr>
      <w:divsChild>
        <w:div w:id="2048750825">
          <w:marLeft w:val="0"/>
          <w:marRight w:val="0"/>
          <w:marTop w:val="0"/>
          <w:marBottom w:val="0"/>
          <w:divBdr>
            <w:top w:val="none" w:sz="0" w:space="0" w:color="auto"/>
            <w:left w:val="none" w:sz="0" w:space="0" w:color="auto"/>
            <w:bottom w:val="none" w:sz="0" w:space="0" w:color="auto"/>
            <w:right w:val="none" w:sz="0" w:space="0" w:color="auto"/>
          </w:divBdr>
          <w:divsChild>
            <w:div w:id="1144085784">
              <w:marLeft w:val="0"/>
              <w:marRight w:val="0"/>
              <w:marTop w:val="0"/>
              <w:marBottom w:val="0"/>
              <w:divBdr>
                <w:top w:val="none" w:sz="0" w:space="0" w:color="auto"/>
                <w:left w:val="none" w:sz="0" w:space="0" w:color="auto"/>
                <w:bottom w:val="none" w:sz="0" w:space="0" w:color="auto"/>
                <w:right w:val="none" w:sz="0" w:space="0" w:color="auto"/>
              </w:divBdr>
              <w:divsChild>
                <w:div w:id="1580211881">
                  <w:marLeft w:val="0"/>
                  <w:marRight w:val="0"/>
                  <w:marTop w:val="0"/>
                  <w:marBottom w:val="0"/>
                  <w:divBdr>
                    <w:top w:val="none" w:sz="0" w:space="0" w:color="auto"/>
                    <w:left w:val="none" w:sz="0" w:space="0" w:color="auto"/>
                    <w:bottom w:val="none" w:sz="0" w:space="0" w:color="auto"/>
                    <w:right w:val="none" w:sz="0" w:space="0" w:color="auto"/>
                  </w:divBdr>
                </w:div>
              </w:divsChild>
            </w:div>
            <w:div w:id="636225756">
              <w:marLeft w:val="0"/>
              <w:marRight w:val="0"/>
              <w:marTop w:val="0"/>
              <w:marBottom w:val="0"/>
              <w:divBdr>
                <w:top w:val="none" w:sz="0" w:space="0" w:color="auto"/>
                <w:left w:val="none" w:sz="0" w:space="0" w:color="auto"/>
                <w:bottom w:val="none" w:sz="0" w:space="0" w:color="auto"/>
                <w:right w:val="none" w:sz="0" w:space="0" w:color="auto"/>
              </w:divBdr>
              <w:divsChild>
                <w:div w:id="195744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453470">
      <w:bodyDiv w:val="1"/>
      <w:marLeft w:val="0"/>
      <w:marRight w:val="0"/>
      <w:marTop w:val="0"/>
      <w:marBottom w:val="0"/>
      <w:divBdr>
        <w:top w:val="none" w:sz="0" w:space="0" w:color="auto"/>
        <w:left w:val="none" w:sz="0" w:space="0" w:color="auto"/>
        <w:bottom w:val="none" w:sz="0" w:space="0" w:color="auto"/>
        <w:right w:val="none" w:sz="0" w:space="0" w:color="auto"/>
      </w:divBdr>
      <w:divsChild>
        <w:div w:id="1633514186">
          <w:marLeft w:val="0"/>
          <w:marRight w:val="0"/>
          <w:marTop w:val="0"/>
          <w:marBottom w:val="0"/>
          <w:divBdr>
            <w:top w:val="none" w:sz="0" w:space="0" w:color="auto"/>
            <w:left w:val="none" w:sz="0" w:space="0" w:color="auto"/>
            <w:bottom w:val="none" w:sz="0" w:space="0" w:color="auto"/>
            <w:right w:val="none" w:sz="0" w:space="0" w:color="auto"/>
          </w:divBdr>
        </w:div>
      </w:divsChild>
    </w:div>
    <w:div w:id="1449275808">
      <w:bodyDiv w:val="1"/>
      <w:marLeft w:val="0"/>
      <w:marRight w:val="0"/>
      <w:marTop w:val="0"/>
      <w:marBottom w:val="0"/>
      <w:divBdr>
        <w:top w:val="none" w:sz="0" w:space="0" w:color="auto"/>
        <w:left w:val="none" w:sz="0" w:space="0" w:color="auto"/>
        <w:bottom w:val="none" w:sz="0" w:space="0" w:color="auto"/>
        <w:right w:val="none" w:sz="0" w:space="0" w:color="auto"/>
      </w:divBdr>
      <w:divsChild>
        <w:div w:id="137964135">
          <w:marLeft w:val="0"/>
          <w:marRight w:val="0"/>
          <w:marTop w:val="0"/>
          <w:marBottom w:val="0"/>
          <w:divBdr>
            <w:top w:val="none" w:sz="0" w:space="0" w:color="auto"/>
            <w:left w:val="none" w:sz="0" w:space="0" w:color="auto"/>
            <w:bottom w:val="none" w:sz="0" w:space="0" w:color="auto"/>
            <w:right w:val="none" w:sz="0" w:space="0" w:color="auto"/>
          </w:divBdr>
          <w:divsChild>
            <w:div w:id="319770286">
              <w:marLeft w:val="0"/>
              <w:marRight w:val="0"/>
              <w:marTop w:val="0"/>
              <w:marBottom w:val="0"/>
              <w:divBdr>
                <w:top w:val="none" w:sz="0" w:space="0" w:color="auto"/>
                <w:left w:val="none" w:sz="0" w:space="0" w:color="auto"/>
                <w:bottom w:val="none" w:sz="0" w:space="0" w:color="auto"/>
                <w:right w:val="none" w:sz="0" w:space="0" w:color="auto"/>
              </w:divBdr>
              <w:divsChild>
                <w:div w:id="30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308644">
      <w:bodyDiv w:val="1"/>
      <w:marLeft w:val="0"/>
      <w:marRight w:val="0"/>
      <w:marTop w:val="0"/>
      <w:marBottom w:val="0"/>
      <w:divBdr>
        <w:top w:val="none" w:sz="0" w:space="0" w:color="auto"/>
        <w:left w:val="none" w:sz="0" w:space="0" w:color="auto"/>
        <w:bottom w:val="none" w:sz="0" w:space="0" w:color="auto"/>
        <w:right w:val="none" w:sz="0" w:space="0" w:color="auto"/>
      </w:divBdr>
      <w:divsChild>
        <w:div w:id="542863302">
          <w:marLeft w:val="225"/>
          <w:marRight w:val="0"/>
          <w:marTop w:val="0"/>
          <w:marBottom w:val="0"/>
          <w:divBdr>
            <w:top w:val="none" w:sz="0" w:space="0" w:color="auto"/>
            <w:left w:val="none" w:sz="0" w:space="0" w:color="auto"/>
            <w:bottom w:val="none" w:sz="0" w:space="0" w:color="auto"/>
            <w:right w:val="none" w:sz="0" w:space="0" w:color="auto"/>
          </w:divBdr>
        </w:div>
        <w:div w:id="835221346">
          <w:marLeft w:val="225"/>
          <w:marRight w:val="0"/>
          <w:marTop w:val="0"/>
          <w:marBottom w:val="0"/>
          <w:divBdr>
            <w:top w:val="none" w:sz="0" w:space="0" w:color="auto"/>
            <w:left w:val="none" w:sz="0" w:space="0" w:color="auto"/>
            <w:bottom w:val="none" w:sz="0" w:space="0" w:color="auto"/>
            <w:right w:val="none" w:sz="0" w:space="0" w:color="auto"/>
          </w:divBdr>
        </w:div>
        <w:div w:id="563414826">
          <w:marLeft w:val="225"/>
          <w:marRight w:val="0"/>
          <w:marTop w:val="0"/>
          <w:marBottom w:val="0"/>
          <w:divBdr>
            <w:top w:val="none" w:sz="0" w:space="0" w:color="auto"/>
            <w:left w:val="none" w:sz="0" w:space="0" w:color="auto"/>
            <w:bottom w:val="none" w:sz="0" w:space="0" w:color="auto"/>
            <w:right w:val="none" w:sz="0" w:space="0" w:color="auto"/>
          </w:divBdr>
        </w:div>
      </w:divsChild>
    </w:div>
    <w:div w:id="1929846479">
      <w:bodyDiv w:val="1"/>
      <w:marLeft w:val="0"/>
      <w:marRight w:val="0"/>
      <w:marTop w:val="0"/>
      <w:marBottom w:val="0"/>
      <w:divBdr>
        <w:top w:val="none" w:sz="0" w:space="0" w:color="auto"/>
        <w:left w:val="none" w:sz="0" w:space="0" w:color="auto"/>
        <w:bottom w:val="none" w:sz="0" w:space="0" w:color="auto"/>
        <w:right w:val="none" w:sz="0" w:space="0" w:color="auto"/>
      </w:divBdr>
    </w:div>
    <w:div w:id="203627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05C7C-4CE0-8345-8DC7-01D479464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Francisco Reis Garção</dc:creator>
  <cp:keywords/>
  <dc:description/>
  <cp:lastModifiedBy>João Francisco Reis Garção</cp:lastModifiedBy>
  <cp:revision>2</cp:revision>
  <dcterms:created xsi:type="dcterms:W3CDTF">2025-01-24T17:40:00Z</dcterms:created>
  <dcterms:modified xsi:type="dcterms:W3CDTF">2025-01-24T17:40:00Z</dcterms:modified>
</cp:coreProperties>
</file>