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60" w:lineRule="auto"/>
      </w:pPr>
      <w:r>
        <w:rPr>
          <w:rFonts w:ascii="맑은 고딕" w:hAnsi="맑은 고딕" w:eastAsia="맑은 고딕"/>
          <w:b/>
          <w:color w:val="1C1B19"/>
          <w:sz w:val="40"/>
        </w:rPr>
        <w:t>기호 정리표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이름 짓는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692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의미</w:t>
            </w:r>
          </w:p>
        </w:tc>
        <w:tc>
          <w:tcPr>
            <w:tcW w:type="dxa" w:w="1963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예시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P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검색대상기간을 뜻한다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Y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연환산을 뜻한다 ( × 365 ÷ 금융일수 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아래첨자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그 값을 가르는 것 하나만 넣는다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i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 하나의 ID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d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하나의 일 (d = 기준일, d−1 = 기준일의 전일, d−2 = 기준일의 전전일)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d−2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…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r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수익률을 나타낼 때 쓴다.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연환산 예상 수익률 (Y 가 연환산을 뜻하므로)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a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검색대상기간에서 관찰된 투자실행금 기준 연환산 수익률 (P 는 검색대상기간)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t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검색대상기간에서 관찰된 투자 자산 기준 연환산 수익률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전체 기호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2206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용어 이름</w:t>
            </w:r>
          </w:p>
        </w:tc>
        <w:tc>
          <w:tcPr>
            <w:tcW w:type="dxa" w:w="5295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산식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0.11% 예정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 (Duration)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 = 순지급액 × ( 1 − r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 = 채권매입수수료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 = 순지급액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 = 미지급금 − 과지급금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투자수익율 (Margin)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MR = M ÷ 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선정산일로부터 정산예정일까지의 한편 넣기 일수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08-24 선정산 · 08-26 정산예정이면 2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(1 − r)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미지급금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과지급금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d 보다 뒤인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일 마감시점 쿠콘 가상계좌의 현금 잔액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+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투자자산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+ EC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d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정산예정일이 기준일(d) 보다 뒤인 보유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보유 채권 전체 (회수된 것 포함)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LR = Σ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오늘(d 의 다음 날) 기준 20일 전부터 11일 전까지인 채권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r × 365 ÷ 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투자실행금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PA =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투자수익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 = Σ 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상환액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PB = Σ 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투자수익율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PMR = PM ÷ PA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가중평균 금융일수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누적 순현금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PEC = Σ EC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d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투자실행금액 대비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0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검색대상기간의 투자 자산 대비 연환산 수익률</w:t>
            </w:r>
          </w:p>
        </w:tc>
        <w:tc>
          <w:tcPr>
            <w:tcW w:type="dxa" w:w="529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채권 비중 + 순현금 수익률 × 순현금 비중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 비중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  i ∈ P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비중 =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수익률 = 0 (계좌에 둔 돈은 수익을 만들지 않는다)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 = ( PM ÷ PA )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PA )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×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+ 0 ×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     = PM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60" w:line="360" w:lineRule="auto"/>
      </w:pPr>
      <w:r>
        <w:rPr>
          <w:rFonts w:ascii="맑은 고딕" w:hAnsi="맑은 고딕" w:eastAsia="맑은 고딕"/>
          <w:b w:val="0"/>
          <w:color w:val="6E6A63"/>
          <w:sz w:val="18"/>
        </w:rPr>
        <w:t>일별 표의 한 행은 P 가 1일인 경우다. 주별은 7일, 월별은 그 달의 일수다.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기호 변경내역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6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변경점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w 삭제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d−1 제거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MR,d−1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채권 값은 검색대상기간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를 1일로 잡아 대신한다. 잔액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EC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만 첨자 d 를 둔다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재정의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현재일자 ·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전일자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기준일 하나. 채권은 조건 문장(정산예정일이 d 보다 뒤), 잔액은 첨자(EC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관찰된 연환산 수익률 기호 변경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⑤ 분모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PA + PEC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Σ( A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) + PEC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PEC 는 P 안 각 날의 EC 를 더한 값이고 Σ(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) 는 P 에 정산된 채권마다 투자실행액 × 금융일수를 더한 값이라 둘 다 금액 × 일수다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화면 표기와 툴팁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4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기호</w:t>
            </w:r>
          </w:p>
        </w:tc>
        <w:tc>
          <w:tcPr>
            <w:tcW w:type="dxa" w:w="271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화면</w:t>
            </w:r>
          </w:p>
        </w:tc>
        <w:tc>
          <w:tcPr>
            <w:tcW w:type="dxa" w:w="4786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툴팁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투자실행액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순현금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+ 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투자자산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가중평균 금융일수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 전체 (회수된 것 포함)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LR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입금부족률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선정산일이 오늘 기준 20일 전 ~ 11일 전인 표본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· 예상 연환산 수익률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 · 일부 기간의 수익률이 1년간 계속된다는 가정하에 예상되는 연간 수익률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검색대상기간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투자실행금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투자수익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PB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상환액 (일별 표)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PD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가중평균 금융일수 (일별 표)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투자실행금액 대비 연환산 수익률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 · 위와 같음. PMR · PM · PA · PD 값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 · 투자 자산 대비 연환산 수익률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 · 위와 같음.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· Σ(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) · PEC · EC 값</w:t>
            </w:r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표시하지 않음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184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PMR PEC L 채권매입수수료</w:t>
            </w:r>
          </w:p>
        </w:tc>
        <w:tc>
          <w:tcPr>
            <w:tcW w:type="dxa" w:w="271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786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툴팁 값으로만</w:t>
            </w:r>
          </w:p>
        </w:tc>
      </w:tr>
    </w:tbl>
    <w:p>
      <w:pPr>
        <w:spacing w:before="0" w:after="120" w:line="36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