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360" w:lineRule="auto"/>
      </w:pPr>
      <w:r>
        <w:rPr>
          <w:rFonts w:ascii="맑은 고딕" w:hAnsi="맑은 고딕" w:eastAsia="맑은 고딕"/>
          <w:b/>
          <w:color w:val="1C1B19"/>
          <w:sz w:val="40"/>
        </w:rPr>
        <w:t>기호 정리표</w:t>
      </w:r>
    </w:p>
    <w:p>
      <w:pPr>
        <w:spacing w:before="320" w:after="120" w:line="360" w:lineRule="auto"/>
      </w:pPr>
      <w:r>
        <w:rPr>
          <w:rFonts w:ascii="맑은 고딕" w:hAnsi="맑은 고딕" w:eastAsia="맑은 고딕"/>
          <w:b/>
          <w:color w:val="1C1B19"/>
          <w:sz w:val="28"/>
        </w:rPr>
        <w:t>이름 짓는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964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분류</w:t>
            </w:r>
          </w:p>
        </w:tc>
        <w:tc>
          <w:tcPr>
            <w:tcW w:type="dxa" w:w="6929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의미</w:t>
            </w:r>
          </w:p>
        </w:tc>
        <w:tc>
          <w:tcPr>
            <w:tcW w:type="dxa" w:w="1963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예시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접두 P</w:t>
            </w:r>
          </w:p>
        </w:tc>
        <w:tc>
          <w:tcPr>
            <w:tcW w:type="dxa" w:w="692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검색대상기간을 뜻한다</w:t>
            </w:r>
          </w:p>
        </w:tc>
        <w:tc>
          <w:tcPr>
            <w:tcW w:type="dxa" w:w="1963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PA PD 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a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접두 Y</w:t>
            </w:r>
          </w:p>
        </w:tc>
        <w:tc>
          <w:tcPr>
            <w:tcW w:type="dxa" w:w="692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연환산을 뜻한다 ( × 365 ÷ 금융일수 )</w:t>
            </w:r>
          </w:p>
        </w:tc>
        <w:tc>
          <w:tcPr>
            <w:tcW w:type="dxa" w:w="1963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r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t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아래첨자</w:t>
            </w:r>
          </w:p>
        </w:tc>
        <w:tc>
          <w:tcPr>
            <w:tcW w:type="dxa" w:w="692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그 값을 가르는 것 하나만 넣는다</w:t>
            </w:r>
          </w:p>
        </w:tc>
        <w:tc>
          <w:tcPr>
            <w:tcW w:type="dxa" w:w="1963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r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       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a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첨자 i</w:t>
            </w:r>
          </w:p>
        </w:tc>
        <w:tc>
          <w:tcPr>
            <w:tcW w:type="dxa" w:w="692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보유 채권 하나의 ID</w:t>
            </w:r>
          </w:p>
        </w:tc>
        <w:tc>
          <w:tcPr>
            <w:tcW w:type="dxa" w:w="1963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D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첨자 d</w:t>
            </w:r>
          </w:p>
        </w:tc>
        <w:tc>
          <w:tcPr>
            <w:tcW w:type="dxa" w:w="692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하나의 일 (d = 기준일, d−1 = 기준일의 전일, d−2 = 기준일의 전전일)</w:t>
            </w:r>
          </w:p>
        </w:tc>
        <w:tc>
          <w:tcPr>
            <w:tcW w:type="dxa" w:w="1963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EC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d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EC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d−1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EC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d−2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…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첨자 r</w:t>
            </w:r>
          </w:p>
        </w:tc>
        <w:tc>
          <w:tcPr>
            <w:tcW w:type="dxa" w:w="692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예상 수익률을 나타낼 때 쓴다. 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r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는 연환산 예상 수익률 (Y 가 연환산을 뜻하므로)</w:t>
            </w:r>
          </w:p>
        </w:tc>
        <w:tc>
          <w:tcPr>
            <w:tcW w:type="dxa" w:w="1963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r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첨자 a</w:t>
            </w:r>
          </w:p>
        </w:tc>
        <w:tc>
          <w:tcPr>
            <w:tcW w:type="dxa" w:w="692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투자실행금 기준 관찰된 값을 나타낼 때 쓴다. 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는 검색대상기간에서 관찰된 투자실행금 기준 연환산 수익률 (P 는 검색대상기간)</w:t>
            </w:r>
          </w:p>
        </w:tc>
        <w:tc>
          <w:tcPr>
            <w:tcW w:type="dxa" w:w="1963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a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첨자 t</w:t>
            </w:r>
          </w:p>
        </w:tc>
        <w:tc>
          <w:tcPr>
            <w:tcW w:type="dxa" w:w="692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 기준 관찰된 값을 나타낼 때 쓴다. 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t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는 검색대상기간에서 관찰된 투자 자산 기준 연환산 수익률</w:t>
            </w:r>
          </w:p>
        </w:tc>
        <w:tc>
          <w:tcPr>
            <w:tcW w:type="dxa" w:w="1963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t</w:t>
            </w:r>
          </w:p>
        </w:tc>
      </w:tr>
    </w:tbl>
    <w:p>
      <w:pPr>
        <w:spacing w:before="0" w:after="120" w:line="360" w:lineRule="auto"/>
      </w:pPr>
    </w:p>
    <w:p>
      <w:pPr>
        <w:spacing w:before="320" w:after="120" w:line="360" w:lineRule="auto"/>
      </w:pPr>
      <w:r>
        <w:rPr>
          <w:rFonts w:ascii="맑은 고딕" w:hAnsi="맑은 고딕" w:eastAsia="맑은 고딕"/>
          <w:b/>
          <w:color w:val="1C1B19"/>
          <w:sz w:val="28"/>
        </w:rPr>
        <w:t>전체 기호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964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분류</w:t>
            </w:r>
          </w:p>
        </w:tc>
        <w:tc>
          <w:tcPr>
            <w:tcW w:type="dxa" w:w="964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개선</w:t>
            </w:r>
          </w:p>
        </w:tc>
        <w:tc>
          <w:tcPr>
            <w:tcW w:type="dxa" w:w="964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기존</w:t>
            </w:r>
          </w:p>
        </w:tc>
        <w:tc>
          <w:tcPr>
            <w:tcW w:type="dxa" w:w="2206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용어 이름</w:t>
            </w:r>
          </w:p>
        </w:tc>
        <w:tc>
          <w:tcPr>
            <w:tcW w:type="dxa" w:w="5295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산식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r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계약된 할인율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0.11% 예정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D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wD</w:t>
            </w:r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가중평균 금융일수 (Duration)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D =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÷ Σ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A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투자실행금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A = 순지급액 × ( 1 − r )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M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투자수익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M = 채권매입수수료 − max( 0, L )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B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상환액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B = 순지급액 − max( 0, L )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L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입금부족액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L = 미지급금 − 과지급금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MR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투자수익율 (Margin)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MR = M ÷ A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채권 한 건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D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금융일수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선정산일로부터 정산예정일까지의 한편 넣기 일수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08-24 선정산 · 08-26 정산예정이면 2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채권 한 건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투자실행액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순지급액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(1 − r)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채권 한 건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L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입금부족액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L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미지급금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− 과지급금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채권 한 건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채권매입수수료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채권매입수수료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채권매입수수료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순지급액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r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채권 한 건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M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투자수익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M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채권매입수수료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− max(0, L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)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채권 한 건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B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상환액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B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순지급액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− max(0, L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)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Σ 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투자실행액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Σ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i 는 정산예정일이 d 보다 뒤인 채권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EC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d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순현금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d 일 마감시점 쿠콘 가상계좌의 현금 잔액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Σ 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+ EC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d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투자자산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Σ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+ EC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d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i 는 정산예정일이 기준일(d) 보다 뒤인 보유 채권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D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wD</w:t>
            </w:r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가중평균 금융일수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i 는 보유 채권 전체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LR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입금부족률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LR = Σ L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÷ Σ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i 는 선정산일이 오늘(d 의 다음 날) 기준 20일 전부터 11일 전까지인 채권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r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예상 연환산 수익률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Y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r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r × 365 ÷ D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PA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검색대상기간의 투자실행금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PA = Σ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  i ∈ P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PM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검색대상기간의 투자수익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PM = Σ M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  i ∈ P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PB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검색대상기간의 상환액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PB = Σ B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  i ∈ P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PMR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검색대상기간의 투자수익율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PMR = PM ÷ PA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PD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PwD</w:t>
            </w:r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검색대상기간의 가중평균 금융일수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PD =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÷ Σ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  i ∈ P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PEC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검색대상기간의 누적 순현금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PEC = Σ EC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d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  d ∈ P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PY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  <w:vertAlign w:val="subscript"/>
              </w:rPr>
              <w:t>a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PY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MR</w:t>
            </w:r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검색대상기간의 투자실행금액 대비 연환산 수익률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PY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a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PMR × 365 ÷ PD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PY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  <w:vertAlign w:val="subscript"/>
              </w:rPr>
              <w:t>t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wPY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MR</w:t>
            </w:r>
          </w:p>
        </w:tc>
        <w:tc>
          <w:tcPr>
            <w:tcW w:type="dxa" w:w="220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검색대상기간의 투자 자산 대비 연환산 수익률</w:t>
            </w:r>
          </w:p>
        </w:tc>
        <w:tc>
          <w:tcPr>
            <w:tcW w:type="dxa" w:w="529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PY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t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PY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a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채권 비중 + 순현금 수익률 × 순현금 비중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채권 비중 =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÷ (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+ PEC )   i ∈ P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순현금 비중 = PEC ÷ (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+ PEC )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순현금 수익률 = 0 (계좌에 둔 돈은 수익을 만들지 않는다)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PY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a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PMR × 365 ÷ PD = ( PM ÷ PA ) × 365 ÷ (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÷ PA ) = PM × 365 ÷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PY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t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PM × 365 ÷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×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÷ (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+ PEC ) + 0 × PEC ÷ (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+ PEC )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     = PM × 365 ÷ (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+ PEC )</w:t>
            </w:r>
          </w:p>
        </w:tc>
      </w:tr>
    </w:tbl>
    <w:p>
      <w:pPr>
        <w:spacing w:before="0" w:after="120" w:line="360" w:lineRule="auto"/>
      </w:pPr>
    </w:p>
    <w:p>
      <w:pPr>
        <w:spacing w:before="0" w:after="160" w:line="360" w:lineRule="auto"/>
      </w:pPr>
      <w:r>
        <w:rPr>
          <w:rFonts w:ascii="맑은 고딕" w:hAnsi="맑은 고딕" w:eastAsia="맑은 고딕"/>
          <w:b w:val="0"/>
          <w:color w:val="6E6A63"/>
          <w:sz w:val="18"/>
        </w:rPr>
        <w:t>일별 표의 한 행은 P 가 1일인 경우다. 주별은 7일, 월별은 그 달의 일수다.</w:t>
      </w:r>
    </w:p>
    <w:p>
      <w:pPr>
        <w:spacing w:before="320" w:after="120" w:line="360" w:lineRule="auto"/>
      </w:pPr>
      <w:r>
        <w:rPr>
          <w:rFonts w:ascii="맑은 고딕" w:hAnsi="맑은 고딕" w:eastAsia="맑은 고딕"/>
          <w:b/>
          <w:color w:val="1C1B19"/>
          <w:sz w:val="28"/>
        </w:rPr>
        <w:t>기호 변경내역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161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변경점</w:t>
            </w:r>
          </w:p>
        </w:tc>
        <w:tc>
          <w:tcPr>
            <w:tcW w:type="dxa" w:w="4097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기존</w:t>
            </w:r>
          </w:p>
        </w:tc>
        <w:tc>
          <w:tcPr>
            <w:tcW w:type="dxa" w:w="4097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개선</w:t>
            </w:r>
          </w:p>
        </w:tc>
      </w:tr>
      <w:tr>
        <w:tc>
          <w:tcPr>
            <w:tcW w:type="dxa" w:w="116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w 삭제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wD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PwD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      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wPY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MR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D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PD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       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PY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  <w:vertAlign w:val="subscript"/>
              </w:rPr>
              <w:t>t</w:t>
            </w:r>
          </w:p>
        </w:tc>
      </w:tr>
      <w:tr>
        <w:tc>
          <w:tcPr>
            <w:tcW w:type="dxa" w:w="116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d−1 제거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A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d−1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M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d−1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      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B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d−1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MR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d−1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      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wD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d−1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EC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d−1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      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Y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MR,d−1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채권 값은 검색대상기간 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P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를 1일로 잡아 대신한다. 잔액 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EC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  <w:vertAlign w:val="subscript"/>
              </w:rPr>
              <w:t>d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만 첨자 d 를 둔다</w:t>
            </w:r>
          </w:p>
        </w:tc>
      </w:tr>
      <w:tr>
        <w:tc>
          <w:tcPr>
            <w:tcW w:type="dxa" w:w="116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d 재정의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D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현재일자 ·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D−1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전일자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d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기준일 하나. 채권은 조건 문장(정산예정일이 d 보다 뒤), 잔액은 첨자(EC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d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)</w:t>
            </w:r>
          </w:p>
        </w:tc>
      </w:tr>
      <w:tr>
        <w:tc>
          <w:tcPr>
            <w:tcW w:type="dxa" w:w="116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관찰된 연환산 수익률 기호 변경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PY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MR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wPY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MR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PY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  <w:vertAlign w:val="subscript"/>
              </w:rPr>
              <w:t>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PY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  <w:vertAlign w:val="subscript"/>
              </w:rPr>
              <w:t>t</w:t>
            </w:r>
          </w:p>
        </w:tc>
      </w:tr>
      <w:tr>
        <w:tc>
          <w:tcPr>
            <w:tcW w:type="dxa" w:w="116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⑤ 분모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PA + PEC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Σ( A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  <w:vertAlign w:val="subscript"/>
              </w:rPr>
              <w:t>i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 xml:space="preserve"> × D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  <w:vertAlign w:val="subscript"/>
              </w:rPr>
              <w:t>i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 xml:space="preserve"> ) + PEC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PEC 는 P 안 각 날의 EC 를 더한 값이고 Σ( 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) 는 P 에 정산된 채권마다 투자실행액 × 금융일수를 더한 값이라 둘 다 금액 × 일수다</w:t>
            </w:r>
          </w:p>
        </w:tc>
      </w:tr>
    </w:tbl>
    <w:p>
      <w:pPr>
        <w:spacing w:before="0" w:after="120" w:line="360" w:lineRule="auto"/>
      </w:pPr>
    </w:p>
    <w:p>
      <w:pPr>
        <w:spacing w:before="320" w:after="120" w:line="360" w:lineRule="auto"/>
      </w:pPr>
      <w:r>
        <w:rPr>
          <w:rFonts w:ascii="맑은 고딕" w:hAnsi="맑은 고딕" w:eastAsia="맑은 고딕"/>
          <w:b/>
          <w:color w:val="1C1B19"/>
          <w:sz w:val="28"/>
        </w:rPr>
        <w:t>화면 표기와 툴팁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49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기호</w:t>
            </w:r>
          </w:p>
        </w:tc>
        <w:tc>
          <w:tcPr>
            <w:tcW w:type="dxa" w:w="2719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화면</w:t>
            </w:r>
          </w:p>
        </w:tc>
        <w:tc>
          <w:tcPr>
            <w:tcW w:type="dxa" w:w="4786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툴팁</w:t>
            </w:r>
          </w:p>
        </w:tc>
      </w:tr>
      <w:tr>
        <w:tc>
          <w:tcPr>
            <w:tcW w:type="dxa" w:w="184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Σ 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</w:p>
        </w:tc>
        <w:tc>
          <w:tcPr>
            <w:tcW w:type="dxa" w:w="271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 · 투자실행액</w:t>
            </w:r>
          </w:p>
        </w:tc>
        <w:tc>
          <w:tcPr>
            <w:tcW w:type="dxa" w:w="4786"/>
          </w:tcPr>
          <w:p>
            <w:pPr>
              <w:spacing w:before="40" w:after="40" w:line="312" w:lineRule="auto"/>
            </w:pPr>
            <w:r/>
          </w:p>
        </w:tc>
      </w:tr>
      <w:tr>
        <w:tc>
          <w:tcPr>
            <w:tcW w:type="dxa" w:w="184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EC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d</w:t>
            </w:r>
          </w:p>
        </w:tc>
        <w:tc>
          <w:tcPr>
            <w:tcW w:type="dxa" w:w="271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 · 순현금</w:t>
            </w:r>
          </w:p>
        </w:tc>
        <w:tc>
          <w:tcPr>
            <w:tcW w:type="dxa" w:w="4786"/>
          </w:tcPr>
          <w:p>
            <w:pPr>
              <w:spacing w:before="40" w:after="40" w:line="312" w:lineRule="auto"/>
            </w:pPr>
            <w:r/>
          </w:p>
        </w:tc>
      </w:tr>
      <w:tr>
        <w:tc>
          <w:tcPr>
            <w:tcW w:type="dxa" w:w="184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Σ 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+ EC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d</w:t>
            </w:r>
          </w:p>
        </w:tc>
        <w:tc>
          <w:tcPr>
            <w:tcW w:type="dxa" w:w="271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 · 투자자산</w:t>
            </w:r>
          </w:p>
        </w:tc>
        <w:tc>
          <w:tcPr>
            <w:tcW w:type="dxa" w:w="4786"/>
          </w:tcPr>
          <w:p>
            <w:pPr>
              <w:spacing w:before="40" w:after="40" w:line="312" w:lineRule="auto"/>
            </w:pPr>
            <w:r/>
          </w:p>
        </w:tc>
      </w:tr>
      <w:tr>
        <w:tc>
          <w:tcPr>
            <w:tcW w:type="dxa" w:w="184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D</w:t>
            </w:r>
          </w:p>
        </w:tc>
        <w:tc>
          <w:tcPr>
            <w:tcW w:type="dxa" w:w="271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 · 가중평균 금융일수</w:t>
            </w:r>
          </w:p>
        </w:tc>
        <w:tc>
          <w:tcPr>
            <w:tcW w:type="dxa" w:w="478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보유 채권 전체</w:t>
            </w:r>
          </w:p>
        </w:tc>
      </w:tr>
      <w:tr>
        <w:tc>
          <w:tcPr>
            <w:tcW w:type="dxa" w:w="184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LR</w:t>
            </w:r>
          </w:p>
        </w:tc>
        <w:tc>
          <w:tcPr>
            <w:tcW w:type="dxa" w:w="271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 · 입금부족률</w:t>
            </w:r>
          </w:p>
        </w:tc>
        <w:tc>
          <w:tcPr>
            <w:tcW w:type="dxa" w:w="478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선정산일이 오늘 기준 20일 전 ~ 11일 전인 표본</w:t>
            </w:r>
          </w:p>
        </w:tc>
      </w:tr>
      <w:tr>
        <w:tc>
          <w:tcPr>
            <w:tcW w:type="dxa" w:w="184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r</w:t>
            </w:r>
          </w:p>
        </w:tc>
        <w:tc>
          <w:tcPr>
            <w:tcW w:type="dxa" w:w="271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 · 예상 연환산 수익률</w:t>
            </w:r>
          </w:p>
        </w:tc>
        <w:tc>
          <w:tcPr>
            <w:tcW w:type="dxa" w:w="478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연환산 · 일부 기간의 수익률이 1년간 계속된다는 가정하에 예상되는 연간 수익률</w:t>
            </w:r>
          </w:p>
        </w:tc>
      </w:tr>
      <w:tr>
        <w:tc>
          <w:tcPr>
            <w:tcW w:type="dxa" w:w="184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</w:t>
            </w:r>
          </w:p>
        </w:tc>
        <w:tc>
          <w:tcPr>
            <w:tcW w:type="dxa" w:w="271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 · 검색대상기간</w:t>
            </w:r>
          </w:p>
        </w:tc>
        <w:tc>
          <w:tcPr>
            <w:tcW w:type="dxa" w:w="4786"/>
          </w:tcPr>
          <w:p>
            <w:pPr>
              <w:spacing w:before="40" w:after="40" w:line="312" w:lineRule="auto"/>
            </w:pPr>
            <w:r/>
          </w:p>
        </w:tc>
      </w:tr>
      <w:tr>
        <w:tc>
          <w:tcPr>
            <w:tcW w:type="dxa" w:w="184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PA</w:t>
            </w:r>
          </w:p>
        </w:tc>
        <w:tc>
          <w:tcPr>
            <w:tcW w:type="dxa" w:w="271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 · 투자실행금</w:t>
            </w:r>
          </w:p>
        </w:tc>
        <w:tc>
          <w:tcPr>
            <w:tcW w:type="dxa" w:w="4786"/>
          </w:tcPr>
          <w:p>
            <w:pPr>
              <w:spacing w:before="40" w:after="40" w:line="312" w:lineRule="auto"/>
            </w:pPr>
            <w:r/>
          </w:p>
        </w:tc>
      </w:tr>
      <w:tr>
        <w:tc>
          <w:tcPr>
            <w:tcW w:type="dxa" w:w="184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PM</w:t>
            </w:r>
          </w:p>
        </w:tc>
        <w:tc>
          <w:tcPr>
            <w:tcW w:type="dxa" w:w="271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 · 투자수익</w:t>
            </w:r>
          </w:p>
        </w:tc>
        <w:tc>
          <w:tcPr>
            <w:tcW w:type="dxa" w:w="4786"/>
          </w:tcPr>
          <w:p>
            <w:pPr>
              <w:spacing w:before="40" w:after="40" w:line="312" w:lineRule="auto"/>
            </w:pPr>
            <w:r/>
          </w:p>
        </w:tc>
      </w:tr>
      <w:tr>
        <w:tc>
          <w:tcPr>
            <w:tcW w:type="dxa" w:w="184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PB</w:t>
            </w:r>
          </w:p>
        </w:tc>
        <w:tc>
          <w:tcPr>
            <w:tcW w:type="dxa" w:w="271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 · 상환액 (일별 표)</w:t>
            </w:r>
          </w:p>
        </w:tc>
        <w:tc>
          <w:tcPr>
            <w:tcW w:type="dxa" w:w="4786"/>
          </w:tcPr>
          <w:p>
            <w:pPr>
              <w:spacing w:before="40" w:after="40" w:line="312" w:lineRule="auto"/>
            </w:pPr>
            <w:r/>
          </w:p>
        </w:tc>
      </w:tr>
      <w:tr>
        <w:tc>
          <w:tcPr>
            <w:tcW w:type="dxa" w:w="184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PD</w:t>
            </w:r>
          </w:p>
        </w:tc>
        <w:tc>
          <w:tcPr>
            <w:tcW w:type="dxa" w:w="271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 · 가중평균 금융일수 (일별 표)</w:t>
            </w:r>
          </w:p>
        </w:tc>
        <w:tc>
          <w:tcPr>
            <w:tcW w:type="dxa" w:w="4786"/>
          </w:tcPr>
          <w:p>
            <w:pPr>
              <w:spacing w:before="40" w:after="40" w:line="312" w:lineRule="auto"/>
            </w:pPr>
            <w:r/>
          </w:p>
        </w:tc>
      </w:tr>
      <w:tr>
        <w:tc>
          <w:tcPr>
            <w:tcW w:type="dxa" w:w="184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a</w:t>
            </w:r>
          </w:p>
        </w:tc>
        <w:tc>
          <w:tcPr>
            <w:tcW w:type="dxa" w:w="271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 · 투자실행금액 대비 연환산 수익률</w:t>
            </w:r>
          </w:p>
        </w:tc>
        <w:tc>
          <w:tcPr>
            <w:tcW w:type="dxa" w:w="478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연환산 · 위와 같음. PMR · PM · PA · PD 값</w:t>
            </w:r>
          </w:p>
        </w:tc>
      </w:tr>
      <w:tr>
        <w:tc>
          <w:tcPr>
            <w:tcW w:type="dxa" w:w="184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t</w:t>
            </w:r>
          </w:p>
        </w:tc>
        <w:tc>
          <w:tcPr>
            <w:tcW w:type="dxa" w:w="271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 · 투자 자산 대비 연환산 수익률</w:t>
            </w:r>
          </w:p>
        </w:tc>
        <w:tc>
          <w:tcPr>
            <w:tcW w:type="dxa" w:w="478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연환산 · 위와 같음. 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· Σ( 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) · PEC · EC 값</w:t>
            </w:r>
          </w:p>
        </w:tc>
      </w:tr>
      <w:tr>
        <w:tc>
          <w:tcPr>
            <w:tcW w:type="dxa" w:w="184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d</w:t>
            </w:r>
          </w:p>
        </w:tc>
        <w:tc>
          <w:tcPr>
            <w:tcW w:type="dxa" w:w="271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표시하지 않음</w:t>
            </w:r>
          </w:p>
        </w:tc>
        <w:tc>
          <w:tcPr>
            <w:tcW w:type="dxa" w:w="4786"/>
          </w:tcPr>
          <w:p>
            <w:pPr>
              <w:spacing w:before="40" w:after="40" w:line="312" w:lineRule="auto"/>
            </w:pPr>
            <w:r/>
          </w:p>
        </w:tc>
      </w:tr>
      <w:tr>
        <w:tc>
          <w:tcPr>
            <w:tcW w:type="dxa" w:w="184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PMR PEC L 채권매입수수료</w:t>
            </w:r>
          </w:p>
        </w:tc>
        <w:tc>
          <w:tcPr>
            <w:tcW w:type="dxa" w:w="271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화면에 쓰지 않음</w:t>
            </w:r>
          </w:p>
        </w:tc>
        <w:tc>
          <w:tcPr>
            <w:tcW w:type="dxa" w:w="4786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툴팁 값으로만</w:t>
            </w:r>
          </w:p>
        </w:tc>
      </w:tr>
    </w:tbl>
    <w:p>
      <w:pPr>
        <w:spacing w:before="0" w:after="120" w:line="360" w:lineRule="auto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