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360" w:lineRule="auto"/>
      </w:pPr>
      <w:r>
        <w:rPr>
          <w:rFonts w:ascii="맑은 고딕" w:hAnsi="맑은 고딕" w:eastAsia="맑은 고딕"/>
          <w:b/>
          <w:color w:val="1C1B19"/>
          <w:sz w:val="40"/>
        </w:rPr>
        <w:t>기호 정리표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이름 짓는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692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의미</w:t>
            </w:r>
          </w:p>
        </w:tc>
        <w:tc>
          <w:tcPr>
            <w:tcW w:type="dxa" w:w="1963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예시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P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조회기간을 뜻한다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 PD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접두 Y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연환산을 뜻한다 ( × 365 ÷ 금융일수 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아래첨자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그 값을 가르는 것 하나만 넣는다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i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대상정산금채권 하나의 ID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r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수익률을 나타낼 때 쓴다. 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연환산 예상 수익률 (Y 가 연환산을 뜻하므로)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a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조회기간에서 관찰된 투자실행금 기준 연환산 수익률 (P 는 조회기간)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첨자 t</w:t>
            </w:r>
          </w:p>
        </w:tc>
        <w:tc>
          <w:tcPr>
            <w:tcW w:type="dxa" w:w="692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기준 관찰된 값을 나타낼 때 쓴다.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는 조회기간에서 관찰된 투자 자산 기준 연환산 수익률</w:t>
            </w:r>
          </w:p>
        </w:tc>
        <w:tc>
          <w:tcPr>
            <w:tcW w:type="dxa" w:w="1963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전체 기호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분류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  <w:tc>
          <w:tcPr>
            <w:tcW w:type="dxa" w:w="964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222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용어 이름</w:t>
            </w:r>
          </w:p>
        </w:tc>
        <w:tc>
          <w:tcPr>
            <w:tcW w:type="dxa" w:w="5345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산식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</w:t>
            </w:r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오늘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화면을 보는 날. 조회기간 P 는 d 전날까지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계약된 할인율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0.11% 예정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 (Duration)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투자실행금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 = 순지급액 × ( 1 − r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 = 채권매입수수료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 = 순지급액 − max( 0, L 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 = 미지급금 − 과지급금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투자수익율 (Margin)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MR = M ÷ 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금융일수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선정산일로부터 정산예정일까지의 한편 넣기 일수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08-24 선정산 · 08-26 정산예정이면 2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(1 − r)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미지급금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과지급금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r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투자수익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채권매입수수료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 한 건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상환액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순지급액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− max(0,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선정산일이 d 전날 이전이고 정산예정일이 d 이후인 채권 (d 전날 마감까지 회수되지 않은 채권)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순현금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전날 마감시점 쿠콘 가상계좌의 현금 잔액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+ 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투자자산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+ EC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선정산일이 d 전날 이전이고 정산예정일이 d 이후인 대상정산금채권 (d 전날 마감까지 회수되지 않은 채권)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d 전날 마감 시점의 자산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가중평균 금융일수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대상정산금채권 전체 (회수된 것 포함)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LR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입금부족률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LR = Σ L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i 는 선정산일이 d 의 20일 전부터 11일 전까지인 채권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분모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는 같은 표본의 투자 실행액 합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연환산 수익률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r × 365 ÷ 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투자실행금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PA =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투자수익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 = Σ M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PB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상환액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PB = Σ B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PMR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투자수익율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PMR = PM ÷ PA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가중평균 금융일수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PD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Σ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  i ∈ P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PEC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누적 순현금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 안 각 날 마감시점 EC 를 더한 값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투자실행금액 대비 연환산 수익률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</w:t>
            </w:r>
          </w:p>
        </w:tc>
      </w:tr>
      <w:tr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수익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  <w:tc>
          <w:tcPr>
            <w:tcW w:type="dxa" w:w="964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222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조회대상기간의 투자 자산 대비 연환산 수익률</w:t>
            </w:r>
          </w:p>
        </w:tc>
        <w:tc>
          <w:tcPr>
            <w:tcW w:type="dxa" w:w="5345"/>
          </w:tcPr>
          <w:p>
            <w:pPr>
              <w:spacing w:before="40" w:after="40" w:line="312" w:lineRule="auto"/>
            </w:pPr>
            <w:r/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채권 비중 + 순현금 수익률 × 순현금 비중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채권 비중 =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  i ∈ P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순현금 비중 = PEC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순현금 수익률 = 0 (계좌에 둔 돈은 수익을 만들지 않는다)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PMR × 365 ÷ PD = ( PM ÷ PA )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PA ) = PM × 365 ÷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>PY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= PM × 365 ÷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×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 + 0 × PEC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  <w:r>
              <w:br/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     = PM × 365 ÷ ( Σ( A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D2Coding" w:hAnsi="D2Coding" w:eastAsia="D2Coding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D2Coding" w:hAnsi="D2Coding" w:eastAsia="D2Coding"/>
                <w:b w:val="0"/>
                <w:color w:val="1C1B19"/>
                <w:sz w:val="18"/>
              </w:rPr>
              <w:t xml:space="preserve"> ) + PEC )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60" w:line="360" w:lineRule="auto"/>
      </w:pPr>
      <w:r>
        <w:rPr>
          <w:rFonts w:ascii="맑은 고딕" w:hAnsi="맑은 고딕" w:eastAsia="맑은 고딕"/>
          <w:b w:val="0"/>
          <w:color w:val="6E6A63"/>
          <w:sz w:val="18"/>
        </w:rPr>
        <w:t>「i ∈ P」는 정산예정일이 P 안인 채권이다. 일별 표의 한 행은 P 가 1일인 경우다. 주별은 7일, 월별은 그 달의 일수다.</w:t>
      </w: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기호 변경내역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161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변경점</w:t>
            </w:r>
          </w:p>
        </w:tc>
        <w:tc>
          <w:tcPr>
            <w:tcW w:type="dxa" w:w="40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기존</w:t>
            </w:r>
          </w:p>
        </w:tc>
        <w:tc>
          <w:tcPr>
            <w:tcW w:type="dxa" w:w="4097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개선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w 삭제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PwD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PD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d−1 제거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B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wD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EC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d−1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      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MR,d−1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조회기간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를 1일로 잡아 대신한다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 재정의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현재일자 ·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D−1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전일자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오늘 하나. 산식에는 조건 문장으로만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미회수 조건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정산예정일이 d 보다 뒤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선정산일이 d 전날 이전이고 정산예정일이 d 이후 (d 당일 정산예정 채권은 그날 밤 배치 전이라 미회수)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EC 시점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 마감시점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d 전날 마감시점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PEC 표기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Σ EC   d ∈ P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 안 각 날 마감시점 EC 를 더한 값 (문장)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관찰된 연환산 수익률 기호 변경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wPY</w:t>
            </w:r>
            <w:r>
              <w:rPr>
                <w:rFonts w:ascii="맑은 고딕" w:hAnsi="맑은 고딕" w:eastAsia="맑은 고딕"/>
                <w:b w:val="0"/>
                <w:color w:val="A63D2F"/>
                <w:sz w:val="18"/>
                <w:vertAlign w:val="subscript"/>
              </w:rPr>
              <w:t>MR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PY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t</w:t>
            </w:r>
          </w:p>
        </w:tc>
      </w:tr>
      <w:tr>
        <w:tc>
          <w:tcPr>
            <w:tcW w:type="dxa" w:w="116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⑤ 분모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A63D2F"/>
                <w:sz w:val="18"/>
              </w:rPr>
              <w:t>PA + PEC</w:t>
            </w:r>
          </w:p>
        </w:tc>
        <w:tc>
          <w:tcPr>
            <w:tcW w:type="dxa" w:w="4097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>Σ( A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/>
                <w:color w:val="2C4470"/>
                <w:sz w:val="18"/>
              </w:rPr>
              <w:t xml:space="preserve"> ) + PEC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PEC 는 P 안 각 날의 EC 를 더한 값이고 Σ(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× D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) 는 P 에 정산된 채권마다 투자실행액 × 금융일수를 더한 값이라 둘 다 금액 × 일수다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20" w:line="360" w:lineRule="auto"/>
      </w:pPr>
      <w:r>
        <w:rPr>
          <w:rFonts w:ascii="맑은 고딕" w:hAnsi="맑은 고딕" w:eastAsia="맑은 고딕"/>
          <w:b/>
          <w:color w:val="1C1B19"/>
          <w:sz w:val="28"/>
        </w:rPr>
        <w:t>내부 용어와 투자자 화면 용어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89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내부 용어</w:t>
            </w:r>
          </w:p>
        </w:tc>
        <w:tc>
          <w:tcPr>
            <w:tcW w:type="dxa" w:w="1701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투자자 화면</w:t>
            </w:r>
          </w:p>
        </w:tc>
        <w:tc>
          <w:tcPr>
            <w:tcW w:type="dxa" w:w="4465"/>
            <w:shd w:val="clear" w:fill="F4F1EC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/>
                <w:color w:val="6E6A63"/>
                <w:sz w:val="17"/>
              </w:rPr>
              <w:t>툴팁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대상정산금채권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보유 채권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보유 채권 전체 (회수된 것 포함)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ty수익률 (연환산 수익률)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연환산 수익률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일부 기간의 수익률이 1년간 계속된다는 가정하에 예상되는 연간 수익률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ty수익률 (Y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r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예상 연환산 수익률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계약된 할인율 기준 예상치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대비 ty수익률 (PY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t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자산 대비 연환산 수익률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오늘 (d)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표시하지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조회기간 (P)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검색대상기간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 실행액 (Σ 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투자실행액 (원)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순현금 · 투자자산 · 가중평균 금융일수 · 입금부족률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같음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채권매입수수료 · 입금부족액 (L)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PA PM PB PMR PD PEC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툴팁에서만 (투자 수익 카드 ④ 투자실행금액 대비 연환산 수익률 =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)</w:t>
            </w:r>
          </w:p>
        </w:tc>
      </w:tr>
      <w:tr>
        <w:tc>
          <w:tcPr>
            <w:tcW w:type="dxa" w:w="3189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기호 (A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i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PA PD PY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  <w:vertAlign w:val="subscript"/>
              </w:rPr>
              <w:t>a</w:t>
            </w:r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 xml:space="preserve"> …)</w:t>
            </w:r>
          </w:p>
        </w:tc>
        <w:tc>
          <w:tcPr>
            <w:tcW w:type="dxa" w:w="1701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화면에 쓰지 않음</w:t>
            </w:r>
          </w:p>
        </w:tc>
        <w:tc>
          <w:tcPr>
            <w:tcW w:type="dxa" w:w="4465"/>
          </w:tcPr>
          <w:p>
            <w:pPr>
              <w:spacing w:before="40" w:after="40" w:line="312" w:lineRule="auto"/>
            </w:pPr>
            <w:r/>
            <w:r>
              <w:rPr>
                <w:rFonts w:ascii="맑은 고딕" w:hAnsi="맑은 고딕" w:eastAsia="맑은 고딕"/>
                <w:b w:val="0"/>
                <w:color w:val="1C1B19"/>
                <w:sz w:val="18"/>
              </w:rPr>
              <w:t>툴팁에서만</w:t>
            </w:r>
          </w:p>
        </w:tc>
      </w:tr>
    </w:tbl>
    <w:p>
      <w:pPr>
        <w:spacing w:before="0" w:after="120" w:line="360" w:lineRule="auto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