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F4858"/>
          <w:sz w:val="44"/>
          <w:szCs w:val="44"/>
        </w:rPr>
        <w:t xml:space="preserve">Projektimuistio</w:t>
      </w:r>
    </w:p>
    <w:p>
      <w:pPr>
        <w:spacing w:after="100"/>
      </w:pPr>
      <w:r>
        <w:rPr>
          <w:color w:val="555555"/>
          <w:sz w:val="30"/>
          <w:szCs w:val="30"/>
        </w:rPr>
        <w:t xml:space="preserve">Veikko Keräsen tutkimus ja Abelin neliöiden visualisointiprojekti</w:t>
      </w:r>
    </w:p>
    <w:p>
      <w:pPr>
        <w:spacing w:after="400"/>
      </w:pPr>
      <w:r>
        <w:rPr>
          <w:i/>
          <w:iCs/>
          <w:color w:val="777777"/>
          <w:sz w:val="21"/>
          <w:szCs w:val="21"/>
        </w:rPr>
        <w:t xml:space="preserve">Laadittu 7.7.2026 — tausta-aineiston koonti ennen visualisointityön aloittamista</w:t>
      </w:r>
    </w:p>
    <w:p>
      <w:pPr>
        <w:pStyle w:val="Heading1"/>
        <w:spacing w:after="200" w:before="400"/>
      </w:pPr>
      <w:r>
        <w:t xml:space="preserve">1. Mitä olet tekemässä</w:t>
      </w:r>
    </w:p>
    <w:p>
      <w:pPr>
        <w:spacing w:after="150"/>
      </w:pPr>
      <w:r>
        <w:t xml:space="preserve">Tarkoituksesi on rakentaa visuaalinen kokonaisuus, joka havainnollistaa Abelin neliöistä vapaita sanoja ("Abelin-2-vapaita" sanoja) — aihetta, jota suomalainen matemaatikko Veikko Keränen tutki ja josta hän julkaisi ratkaisevan tuloksensa vuonna 1992. Ennen koodaamiseen ryhtymistä tämä muistio kokoaa yhteen sen, mitä aiheesta tiedetään varmasti, mistä lähteistä, ja mitä kannattaa ottaa huomioon kolmen kirjaimen aakkoston visualisoinnissa.</w:t>
      </w:r>
    </w:p>
    <w:p>
      <w:pPr>
        <w:pStyle w:val="Heading1"/>
        <w:spacing w:after="200" w:before="400"/>
      </w:pPr>
      <w:r>
        <w:t xml:space="preserve">2. Veikko Keränen — tutkijana ja tutkimuksen ydin</w:t>
      </w:r>
    </w:p>
    <w:p>
      <w:pPr>
        <w:spacing w:after="150"/>
      </w:pPr>
      <w:r>
        <w:t xml:space="preserve">Veikko Keränen on suomalainen matemaatikko, joka on toiminut mm. dosenttina ja yliopettajana ja jonka keskeinen tutkimusalue on sanojen kombinatoriikka (combinatorics on words) — erityisesti niin sanottujen vältettävien säännönmukaisuuksien (avoidable patterns/repetitions) tutkimus. Hänen tunnetuin tuloksensa on vuodelta 1992: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FF3CD" w:val="clear"/>
            <w:tcMar>
              <w:top w:type="dxa" w:w="150"/>
              <w:left w:type="dxa" w:w="200"/>
              <w:bottom w:type="dxa" w:w="150"/>
              <w:right w:type="dxa" w:w="200"/>
            </w:tcMar>
          </w:tcPr>
          <w:p>
            <w:pPr>
              <w:spacing w:after="100"/>
            </w:pPr>
            <w:r>
              <w:rPr>
                <w:b/>
                <w:bCs/>
                <w:sz w:val="22"/>
                <w:szCs w:val="22"/>
              </w:rPr>
              <w:t xml:space="preserve">Keräsen läpimurtotulos (1992)</w:t>
            </w:r>
          </w:p>
          <w:p>
            <w:pPr>
              <w:spacing w:after="80"/>
            </w:pPr>
            <w:r>
              <w:rPr>
                <w:sz w:val="21"/>
                <w:szCs w:val="21"/>
              </w:rPr>
              <w:t xml:space="preserve">Otsikko: "Abelian Squares are Avoidable on 4 Letters"</w:t>
            </w:r>
          </w:p>
          <w:p>
            <w:pPr>
              <w:spacing w:after="80"/>
            </w:pPr>
            <w:r>
              <w:rPr>
                <w:sz w:val="21"/>
                <w:szCs w:val="21"/>
              </w:rPr>
              <w:t xml:space="preserve">Julkaisufoorumi: ICALP 1992 (19th International Colloquium on Automata, Languages and Programming), Lecture Notes in Computer Science, osa 623, Springer, s. 41–52.</w:t>
            </w:r>
          </w:p>
          <w:p>
            <w:pPr>
              <w:spacing w:after="80"/>
            </w:pPr>
            <w:r>
              <w:rPr>
                <w:sz w:val="21"/>
                <w:szCs w:val="21"/>
              </w:rPr>
              <w:t xml:space="preserve">Tulos: On olemassa ääretön sana neljän kirjaimen aakkostolla {a,b,c,d}, joka ei sisällä yhtäkään Abelin neliötä.</w:t>
            </w:r>
          </w:p>
          <w:p>
            <w:pPr>
              <w:spacing w:after="80"/>
            </w:pPr>
            <w:r>
              <w:rPr>
                <w:sz w:val="21"/>
                <w:szCs w:val="21"/>
              </w:rPr>
              <w:t xml:space="preserve">Menetelmä: Keränen esitti tasaisesti kasvavan endomorfismin g, jolla |g(a)| = 85, ja osoitti tietokoneavusteisesti (useilla eri laskentaympäristöillä varmistaen), että g säilyttää Abelin-neliöttömyyden — eli g(w) on Abelin-neliötön aina kun w on.</w:t>
            </w:r>
          </w:p>
          <w:p>
            <w:pPr>
              <w:spacing w:after="80"/>
            </w:pPr>
            <w:r>
              <w:rPr>
                <w:sz w:val="21"/>
                <w:szCs w:val="21"/>
              </w:rPr>
              <w:t xml:space="preserve">Merkitys: tulos ratkaisi Paul Erdősin vuonna 1961 esittämän avoimen kysymyksen ja osoitti samalla, että neljä on pienin mahdollinen aakkoston koko, jolla ääretön Abelin-neliötön sana voi ylipäätään olla olemassa.</w:t>
            </w:r>
          </w:p>
        </w:tc>
      </w:tr>
    </w:tbl>
    <w:p>
      <w:pPr>
        <w:spacing w:after="200"/>
      </w:pPr>
      <w:r>
        <w:rPr>
          <w:i/>
          <w:iCs/>
          <w:color w:val="555555"/>
          <w:sz w:val="20"/>
          <w:szCs w:val="20"/>
        </w:rPr>
        <w:t xml:space="preserve">Lähde: Keränen, V. (1992). Abelian squares are avoidable on 4 letters. ICALP 1992, LNCS 623, Springer. DOI: 10.1007/3-540-55719-9_62</w:t>
      </w:r>
    </w:p>
    <w:p>
      <w:pPr>
        <w:pStyle w:val="Heading1"/>
        <w:spacing w:after="200" w:before="400"/>
      </w:pPr>
      <w:r>
        <w:t xml:space="preserve">3. Keskeiset käsitteet</w:t>
      </w:r>
    </w:p>
    <w:p>
      <w:pPr>
        <w:spacing w:after="120"/>
      </w:pPr>
      <w:r>
        <w:rPr>
          <w:b/>
          <w:bCs/>
        </w:rPr>
        <w:t xml:space="preserve">Aakkosto ja sana.</w:t>
      </w:r>
      <w:r>
        <w:t xml:space="preserve"> Aakkosto Σ on äärellinen joukko symboleita (esim. {a,b,c}). Sana on symbolien jono aakkoston yli.</w:t>
      </w:r>
    </w:p>
    <w:p>
      <w:pPr>
        <w:spacing w:after="120"/>
      </w:pPr>
      <w:r>
        <w:rPr>
          <w:b/>
          <w:bCs/>
        </w:rPr>
        <w:t xml:space="preserve">Abelin ekvivalenssi.</w:t>
      </w:r>
      <w:r>
        <w:t xml:space="preserve"> Kaksi sanaa u ja v ovat Abelin ekvivalentteja, jos jokaista kirjainta esiintyy niissä yhtä monta kertaa — eli v on jokin u:n kirjainten permutaatio (anagrammi).</w:t>
      </w:r>
    </w:p>
    <w:p>
      <w:pPr>
        <w:spacing w:after="120"/>
      </w:pPr>
      <w:r>
        <w:rPr>
          <w:b/>
          <w:bCs/>
        </w:rPr>
        <w:t xml:space="preserve">Abelin neliö.</w:t>
      </w:r>
      <w:r>
        <w:t xml:space="preserve"> Sana, joka voidaan jakaa kahteen peräkkäiseen, yhtä pitkään osaan P1P2 siten, että P2 on P1:n permutaatio. Esimerkki: "abba" = "ab"+"ba", ja "ba" on "ab":n permutaatio.</w:t>
      </w:r>
    </w:p>
    <w:p>
      <w:pPr>
        <w:spacing w:after="120"/>
      </w:pPr>
      <w:r>
        <w:rPr>
          <w:b/>
          <w:bCs/>
        </w:rPr>
        <w:t xml:space="preserve">Abelin-neliötön sana (Abelin-2-vapaa).</w:t>
      </w:r>
      <w:r>
        <w:t xml:space="preserve"> Sana, jonka mikään peräkkäinen osa ei muodosta Abelin neliötä. Tavoitteena tutkimuksessa on aina ääretön Abelin-neliötön sana, ei vain äärellinen esimerkki — äärellisiä esimerkkejä on helppo löytää millä tahansa aakkoston koolla.</w:t>
      </w:r>
    </w:p>
    <w:p>
      <w:pPr>
        <w:spacing w:after="150"/>
      </w:pPr>
      <w:r>
        <w:rPr>
          <w:b/>
          <w:bCs/>
        </w:rPr>
        <w:t xml:space="preserve">Tavallinen (ei-Abelin) neliö.</w:t>
      </w:r>
      <w:r>
        <w:t xml:space="preserve"> Sana XX, jossa jälkimmäinen X on identtinen kopio edellisestä — ei pelkkä permutaatio. Tämä on eri, lievempi ehto kuin Abelin neliö, ja siksi tavallisten neliöiden välttäminen on helpompaa kuin Abelin neliöiden.</w:t>
      </w:r>
    </w:p>
    <w:p>
      <w:pPr>
        <w:pStyle w:val="Heading1"/>
        <w:spacing w:after="200" w:before="400"/>
      </w:pPr>
      <w:r>
        <w:t xml:space="preserve">4. Tutkimushistoria lyhyesti</w:t>
      </w:r>
    </w:p>
    <w:p>
      <w:pPr>
        <w:pStyle w:val="ListParagraph"/>
        <w:numPr>
          <w:ilvl w:val="0"/>
          <w:numId w:val="2"/>
        </w:numPr>
        <w:spacing w:after="80"/>
      </w:pPr>
      <w:r>
        <w:t xml:space="preserve">Axel Thue (1906): osoitti, että tavallisia (ei-Abelin) neliöitä voidaan välttää jo kolmen kirjaimen aakkostolla — sanojen kombinatoriikan perustava tulos.</w:t>
      </w:r>
    </w:p>
    <w:p>
      <w:pPr>
        <w:pStyle w:val="ListParagraph"/>
        <w:numPr>
          <w:ilvl w:val="0"/>
          <w:numId w:val="2"/>
        </w:numPr>
        <w:spacing w:after="80"/>
      </w:pPr>
      <w:r>
        <w:t xml:space="preserve">Paul Erdős (1961): esitti kysymyksen, voidaanko Abelin potensseja (mm. Abelin neliöitä) välttää äärettömillä sanoilla, ja jos voidaan, millä pienimmällä aakkoston koolla.</w:t>
      </w:r>
    </w:p>
    <w:p>
      <w:pPr>
        <w:pStyle w:val="ListParagraph"/>
        <w:numPr>
          <w:ilvl w:val="0"/>
          <w:numId w:val="2"/>
        </w:numPr>
        <w:spacing w:after="80"/>
      </w:pPr>
      <w:r>
        <w:t xml:space="preserve">P. A. B. Pleasants (1970): tutki ei-toistuvia ("non-repetitive") jonoja ja osoitti tuloksia, joita myöhempi tutkimus — mukaan lukien Keräsen artikkeli — käyttää osoittaakseen, ettei kolmen kirjaimen aakkosto riitä Abelin neliöiden välttämiseen.</w:t>
      </w:r>
    </w:p>
    <w:p>
      <w:pPr>
        <w:pStyle w:val="ListParagraph"/>
        <w:numPr>
          <w:ilvl w:val="0"/>
          <w:numId w:val="2"/>
        </w:numPr>
        <w:spacing w:after="80"/>
      </w:pPr>
      <w:r>
        <w:t xml:space="preserve">F. M. Dekking (1979): rakensi äärettömän Abelin-4.-potenssista vapaan sanan kahden kirjaimen aakkostolla, ja äärettömän Abelin-kuutiosta vapaan sanan kolmen kirjaimen aakkostolla — molemmat minimaalisilla aakkoston kooilla kyseiselle potenssille.</w:t>
      </w:r>
    </w:p>
    <w:p>
      <w:pPr>
        <w:pStyle w:val="ListParagraph"/>
        <w:numPr>
          <w:ilvl w:val="0"/>
          <w:numId w:val="2"/>
        </w:numPr>
        <w:spacing w:after="80"/>
      </w:pPr>
      <w:r>
        <w:t xml:space="preserve">Veikko Keränen (1992): ratkaisi jäljellä olleen tapauksen — Abelin neliöt — osoittamalla, että neljä kirjainta riittää ja on samalla välttämätön minimi.</w:t>
      </w:r>
    </w:p>
    <w:p>
      <w:pPr>
        <w:spacing w:after="100"/>
      </w:pPr>
    </w:p>
    <w:p>
      <w:pPr>
        <w:pStyle w:val="Heading1"/>
        <w:spacing w:after="200" w:before="400"/>
      </w:pPr>
      <w:r>
        <w:t xml:space="preserve">5. TÄRKEÄ HUOMIO: kolmen kirjaimen aakkosto ja Abelin neliöt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FF3CD" w:val="clear"/>
            <w:tcMar>
              <w:top w:type="dxa" w:w="150"/>
              <w:left w:type="dxa" w:w="200"/>
              <w:bottom w:type="dxa" w:w="150"/>
              <w:right w:type="dxa" w:w="200"/>
            </w:tcMar>
          </w:tcPr>
          <w:p>
            <w:pPr>
              <w:spacing w:after="100"/>
            </w:pPr>
            <w:r>
              <w:rPr>
                <w:b/>
                <w:bCs/>
                <w:sz w:val="22"/>
                <w:szCs w:val="22"/>
              </w:rPr>
              <w:t xml:space="preserve">Matemaattinen tosiasia, joka vaikuttaa suoraan visualisointiprojektiisi</w:t>
            </w:r>
          </w:p>
          <w:p>
            <w:pPr>
              <w:spacing w:after="80"/>
            </w:pPr>
            <w:r>
              <w:rPr>
                <w:sz w:val="21"/>
                <w:szCs w:val="21"/>
              </w:rPr>
              <w:t xml:space="preserve">Abelin neliöitä EI voi välttää kolmen kirjaimen aakkostolla. Jokainen vähintään 8 merkin pituinen sana kolmella kirjaimella sisältää väistämättä vähintään yhden Abelin neliön.</w:t>
            </w:r>
          </w:p>
          <w:p>
            <w:pPr>
              <w:spacing w:after="80"/>
            </w:pPr>
            <w:r>
              <w:rPr>
                <w:sz w:val="21"/>
                <w:szCs w:val="21"/>
              </w:rPr>
              <w:t xml:space="preserve">Tämä tarkoittaa, ettei ÄÄRETÖNTÄ Abelin-neliötöntä sanaa voi olla olemassa kolmella kirjaimella — ei mistään pituudesta tai algoritmista riippumatta.</w:t>
            </w:r>
          </w:p>
          <w:p>
            <w:pPr>
              <w:spacing w:after="80"/>
            </w:pPr>
            <w:r>
              <w:rPr>
                <w:sz w:val="21"/>
                <w:szCs w:val="21"/>
              </w:rPr>
              <w:t xml:space="preserve">Juuri tästä syystä Keräsen 1992 tulos on merkittävä: neljä kirjainta on pienin mahdollinen aakkosto, jolla tehtävä on ylipäätään ratkaistavissa.</w:t>
            </w:r>
          </w:p>
        </w:tc>
      </w:tr>
    </w:tbl>
    <w:p>
      <w:pPr>
        <w:spacing w:after="150"/>
      </w:pPr>
      <w:r>
        <w:t xml:space="preserve">Tulos on todistettu ja yleisesti tunnustettu osa alan kirjallisuutta; sitä siteerataan mm. Keräsen omassa artikkelissa viitteenä Pleasantsin (1970) työhön, ja se toistetaan useissa myöhemmissä katsausartikkeleissa (mm. "Abelian Combinatorics on Words: a Survey"). Todistuksen idea on yksinkertainen laskennallinen tyhjentävä tarkistus ("kyyhkyslakka-periaate"): kolmella kirjaimella mahdollisten kirjainjakaumien (Parikh-vektoreiden) määrä on niin pieni suhteessa sanan pituuteen, että riittävän pitkässä sanassa kaksi peräkkäistä yhtä pitkää osaa pakotetaan aina saamaan sama kirjainjakauma — jolloin ne ovat Abelin ekvivalentteja eli muodostavat Abelin neliön.</w:t>
      </w:r>
    </w:p>
    <w:p>
      <w:pPr>
        <w:spacing w:after="200"/>
      </w:pPr>
      <w:r>
        <w:rPr>
          <w:i/>
          <w:iCs/>
          <w:color w:val="555555"/>
          <w:sz w:val="20"/>
          <w:szCs w:val="20"/>
        </w:rPr>
        <w:t xml:space="preserve">Lähteet: Pleasants, P.A. (1970). Non-repetitive sequences. Proc. Cambridge Phil. Soc. 68, 267–274. — Keränen, V. (1992), viiteluettelo. — Abelian Combinatorics on Words: a Survey (kokoomakatsaus).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2F4858" w:val="clear"/>
            <w:tcMar>
              <w:top w:type="dxa" w:w="100"/>
              <w:left w:type="dxa" w:w="120"/>
              <w:bottom w:type="dxa" w:w="100"/>
              <w:right w:type="dxa" w:w="120"/>
            </w:tcMar>
          </w:tcPr>
          <w:p>
            <w:r>
              <w:rPr>
                <w:b/>
                <w:bCs/>
                <w:color w:val="FFFFFF"/>
                <w:sz w:val="20"/>
                <w:szCs w:val="20"/>
              </w:rPr>
              <w:t xml:space="preserve">Aakkoston koko</w:t>
            </w:r>
          </w:p>
        </w:tc>
        <w:tc>
          <w:tcPr>
            <w:tcW w:type="dxa" w:w="2375"/>
            <w:shd w:fill="2F4858" w:val="clear"/>
            <w:tcMar>
              <w:top w:type="dxa" w:w="100"/>
              <w:left w:type="dxa" w:w="120"/>
              <w:bottom w:type="dxa" w:w="100"/>
              <w:right w:type="dxa" w:w="120"/>
            </w:tcMar>
          </w:tcPr>
          <w:p>
            <w:r>
              <w:rPr>
                <w:b/>
                <w:bCs/>
                <w:color w:val="FFFFFF"/>
                <w:sz w:val="20"/>
                <w:szCs w:val="20"/>
              </w:rPr>
              <w:t xml:space="preserve">Tavalliset neliöt (Thue)</w:t>
            </w:r>
          </w:p>
        </w:tc>
        <w:tc>
          <w:tcPr>
            <w:tcW w:type="dxa" w:w="2375"/>
            <w:shd w:fill="2F4858" w:val="clear"/>
            <w:tcMar>
              <w:top w:type="dxa" w:w="100"/>
              <w:left w:type="dxa" w:w="120"/>
              <w:bottom w:type="dxa" w:w="100"/>
              <w:right w:type="dxa" w:w="120"/>
            </w:tcMar>
          </w:tcPr>
          <w:p>
            <w:r>
              <w:rPr>
                <w:b/>
                <w:bCs/>
                <w:color w:val="FFFFFF"/>
                <w:sz w:val="20"/>
                <w:szCs w:val="20"/>
              </w:rPr>
              <w:t xml:space="preserve">Abelin neliöt</w:t>
            </w:r>
          </w:p>
        </w:tc>
        <w:tc>
          <w:tcPr>
            <w:tcW w:type="dxa" w:w="2375"/>
            <w:shd w:fill="2F4858" w:val="clear"/>
            <w:tcMar>
              <w:top w:type="dxa" w:w="100"/>
              <w:left w:type="dxa" w:w="120"/>
              <w:bottom w:type="dxa" w:w="100"/>
              <w:right w:type="dxa" w:w="120"/>
            </w:tcMar>
          </w:tcPr>
          <w:p>
            <w:r>
              <w:rPr>
                <w:b/>
                <w:bCs/>
                <w:color w:val="FFFFFF"/>
                <w:sz w:val="20"/>
                <w:szCs w:val="20"/>
              </w:rPr>
              <w:t xml:space="preserve">Kuka todisti / milloin</w:t>
            </w:r>
          </w:p>
        </w:tc>
      </w:tr>
      <w:tr>
        <w:tc>
          <w:tcPr>
            <w:tcW w:type="dxa" w:w="2375"/>
            <w:tcMar>
              <w:top w:type="dxa" w:w="100"/>
              <w:left w:type="dxa" w:w="120"/>
              <w:bottom w:type="dxa" w:w="100"/>
              <w:right w:type="dxa" w:w="120"/>
            </w:tcMar>
          </w:tcPr>
          <w:p>
            <w:r>
              <w:rPr>
                <w:sz w:val="20"/>
                <w:szCs w:val="20"/>
              </w:rPr>
              <w:t xml:space="preserve">2 (binäärinen)</w:t>
            </w:r>
          </w:p>
        </w:tc>
        <w:tc>
          <w:tcPr>
            <w:tcW w:type="dxa" w:w="2375"/>
            <w:tcMar>
              <w:top w:type="dxa" w:w="100"/>
              <w:left w:type="dxa" w:w="120"/>
              <w:bottom w:type="dxa" w:w="100"/>
              <w:right w:type="dxa" w:w="120"/>
            </w:tcMar>
          </w:tcPr>
          <w:p>
            <w:r>
              <w:rPr>
                <w:sz w:val="20"/>
                <w:szCs w:val="20"/>
              </w:rPr>
              <w:t xml:space="preserve">Ei vältettävissä</w:t>
            </w:r>
          </w:p>
        </w:tc>
        <w:tc>
          <w:tcPr>
            <w:tcW w:type="dxa" w:w="2375"/>
            <w:tcMar>
              <w:top w:type="dxa" w:w="100"/>
              <w:left w:type="dxa" w:w="120"/>
              <w:bottom w:type="dxa" w:w="100"/>
              <w:right w:type="dxa" w:w="120"/>
            </w:tcMar>
          </w:tcPr>
          <w:p>
            <w:r>
              <w:rPr>
                <w:sz w:val="20"/>
                <w:szCs w:val="20"/>
              </w:rPr>
              <w:t xml:space="preserve">Ei vältettävissä</w:t>
            </w:r>
          </w:p>
        </w:tc>
        <w:tc>
          <w:tcPr>
            <w:tcW w:type="dxa" w:w="2375"/>
            <w:tcMar>
              <w:top w:type="dxa" w:w="100"/>
              <w:left w:type="dxa" w:w="120"/>
              <w:bottom w:type="dxa" w:w="100"/>
              <w:right w:type="dxa" w:w="120"/>
            </w:tcMar>
          </w:tcPr>
          <w:p>
            <w:r>
              <w:rPr>
                <w:sz w:val="20"/>
                <w:szCs w:val="20"/>
              </w:rPr>
              <w:t xml:space="preserve">Thue 1906 / triviaali</w:t>
            </w:r>
          </w:p>
        </w:tc>
      </w:tr>
      <w:tr>
        <w:tc>
          <w:tcPr>
            <w:tcW w:type="dxa" w:w="2375"/>
            <w:tcMar>
              <w:top w:type="dxa" w:w="100"/>
              <w:left w:type="dxa" w:w="120"/>
              <w:bottom w:type="dxa" w:w="100"/>
              <w:right w:type="dxa" w:w="120"/>
            </w:tcMar>
          </w:tcPr>
          <w:p>
            <w:r>
              <w:rPr>
                <w:sz w:val="20"/>
                <w:szCs w:val="20"/>
              </w:rPr>
              <w:t xml:space="preserve">3 (ternäärinen)</w:t>
            </w:r>
          </w:p>
        </w:tc>
        <w:tc>
          <w:tcPr>
            <w:tcW w:type="dxa" w:w="2375"/>
            <w:shd w:fill="E8F5E9" w:val="clear"/>
            <w:tcMar>
              <w:top w:type="dxa" w:w="100"/>
              <w:left w:type="dxa" w:w="120"/>
              <w:bottom w:type="dxa" w:w="100"/>
              <w:right w:type="dxa" w:w="120"/>
            </w:tcMar>
          </w:tcPr>
          <w:p>
            <w:r>
              <w:rPr>
                <w:sz w:val="20"/>
                <w:szCs w:val="20"/>
              </w:rPr>
              <w:t xml:space="preserve">Vältettävissä</w:t>
            </w:r>
          </w:p>
        </w:tc>
        <w:tc>
          <w:tcPr>
            <w:tcW w:type="dxa" w:w="2375"/>
            <w:shd w:fill="FBE9E7" w:val="clear"/>
            <w:tcMar>
              <w:top w:type="dxa" w:w="100"/>
              <w:left w:type="dxa" w:w="120"/>
              <w:bottom w:type="dxa" w:w="100"/>
              <w:right w:type="dxa" w:w="120"/>
            </w:tcMar>
          </w:tcPr>
          <w:p>
            <w:r>
              <w:rPr>
                <w:sz w:val="20"/>
                <w:szCs w:val="20"/>
              </w:rPr>
              <w:t xml:space="preserve">EI vältettävissä</w:t>
            </w:r>
          </w:p>
        </w:tc>
        <w:tc>
          <w:tcPr>
            <w:tcW w:type="dxa" w:w="2375"/>
            <w:tcMar>
              <w:top w:type="dxa" w:w="100"/>
              <w:left w:type="dxa" w:w="120"/>
              <w:bottom w:type="dxa" w:w="100"/>
              <w:right w:type="dxa" w:w="120"/>
            </w:tcMar>
          </w:tcPr>
          <w:p>
            <w:r>
              <w:rPr>
                <w:sz w:val="20"/>
                <w:szCs w:val="20"/>
              </w:rPr>
              <w:t xml:space="preserve">Thue 1906 / Pleasants 1970</w:t>
            </w:r>
          </w:p>
        </w:tc>
      </w:tr>
      <w:tr>
        <w:tc>
          <w:tcPr>
            <w:tcW w:type="dxa" w:w="2375"/>
            <w:tcMar>
              <w:top w:type="dxa" w:w="100"/>
              <w:left w:type="dxa" w:w="120"/>
              <w:bottom w:type="dxa" w:w="100"/>
              <w:right w:type="dxa" w:w="120"/>
            </w:tcMar>
          </w:tcPr>
          <w:p>
            <w:r>
              <w:rPr>
                <w:sz w:val="20"/>
                <w:szCs w:val="20"/>
              </w:rPr>
              <w:t xml:space="preserve">4</w:t>
            </w:r>
          </w:p>
        </w:tc>
        <w:tc>
          <w:tcPr>
            <w:tcW w:type="dxa" w:w="2375"/>
            <w:shd w:fill="E8F5E9" w:val="clear"/>
            <w:tcMar>
              <w:top w:type="dxa" w:w="100"/>
              <w:left w:type="dxa" w:w="120"/>
              <w:bottom w:type="dxa" w:w="100"/>
              <w:right w:type="dxa" w:w="120"/>
            </w:tcMar>
          </w:tcPr>
          <w:p>
            <w:r>
              <w:rPr>
                <w:sz w:val="20"/>
                <w:szCs w:val="20"/>
              </w:rPr>
              <w:t xml:space="preserve">Vältettävissä</w:t>
            </w:r>
          </w:p>
        </w:tc>
        <w:tc>
          <w:tcPr>
            <w:tcW w:type="dxa" w:w="2375"/>
            <w:shd w:fill="E8F5E9" w:val="clear"/>
            <w:tcMar>
              <w:top w:type="dxa" w:w="100"/>
              <w:left w:type="dxa" w:w="120"/>
              <w:bottom w:type="dxa" w:w="100"/>
              <w:right w:type="dxa" w:w="120"/>
            </w:tcMar>
          </w:tcPr>
          <w:p>
            <w:r>
              <w:rPr>
                <w:sz w:val="20"/>
                <w:szCs w:val="20"/>
              </w:rPr>
              <w:t xml:space="preserve">Vältettävissä</w:t>
            </w:r>
          </w:p>
        </w:tc>
        <w:tc>
          <w:tcPr>
            <w:tcW w:type="dxa" w:w="2375"/>
            <w:tcMar>
              <w:top w:type="dxa" w:w="100"/>
              <w:left w:type="dxa" w:w="120"/>
              <w:bottom w:type="dxa" w:w="100"/>
              <w:right w:type="dxa" w:w="120"/>
            </w:tcMar>
          </w:tcPr>
          <w:p>
            <w:r>
              <w:rPr>
                <w:sz w:val="20"/>
                <w:szCs w:val="20"/>
              </w:rPr>
              <w:t xml:space="preserve">(triviaalia) / Keränen 1992</w:t>
            </w:r>
          </w:p>
        </w:tc>
      </w:tr>
    </w:tbl>
    <w:p>
      <w:pPr>
        <w:spacing w:after="200"/>
      </w:pPr>
    </w:p>
    <w:p>
      <w:pPr>
        <w:pStyle w:val="Heading1"/>
        <w:spacing w:after="200" w:before="400"/>
      </w:pPr>
      <w:r>
        <w:t xml:space="preserve">6. Mitä tämä tarkoittaa suunnittelemallesi 3-kirjaimiselle projektille</w:t>
      </w:r>
    </w:p>
    <w:p>
      <w:pPr>
        <w:spacing w:after="150"/>
      </w:pPr>
      <w:r>
        <w:t xml:space="preserve">Koska ääretöntä Abelin-neliötöntä sanaa ei ole olemassa kolmella kirjaimella, kannattaa täsmentää, mitä projekti oikeasti visualisoi. Käytännössä vaihtoehtoja on kolme, ja ne kaikki ovat matemaattisesti päteviä ja visuaalisesti kiinnostavia:</w:t>
      </w:r>
    </w:p>
    <w:p>
      <w:pPr>
        <w:pStyle w:val="Heading2"/>
        <w:spacing w:after="150" w:before="300"/>
      </w:pPr>
      <w:r>
        <w:t xml:space="preserve">Vaihtoehto A — Havainnollista itse mahdottomuustulosta</w:t>
      </w:r>
    </w:p>
    <w:p>
      <w:pPr>
        <w:spacing w:after="150"/>
      </w:pPr>
      <w:r>
        <w:t xml:space="preserve">Rakenna visualisointi, joka näyttää KONKREETTISESTI, miksi ja miten Abelin neliö väistämättä syntyy kolmen kirjaimen sanassa (esim. animaatio, joka kokeilee kaikkia sanoja pituuteen 8 asti ja näyttää kyyhkyslakka-periaatteen / Parikh-vektorien törmäyksen). Tämä on opetuksellisesti erittäin havainnollinen tapa esitellä koko aihepiiriä ja johdattaa luontevasti Keräsen 4-kirjaimiseen ratkaisuun.</w:t>
      </w:r>
    </w:p>
    <w:p>
      <w:pPr>
        <w:pStyle w:val="Heading2"/>
        <w:spacing w:after="150" w:before="300"/>
      </w:pPr>
      <w:r>
        <w:t xml:space="preserve">Vaihtoehto B — Tavalliset (ei-Abelin) neliöttömät sanat 3 kirjaimella</w:t>
      </w:r>
    </w:p>
    <w:p>
      <w:pPr>
        <w:spacing w:after="150"/>
      </w:pPr>
      <w:r>
        <w:t xml:space="preserve">Thue osoitti 1906, että tavallisia neliöitä VOIDAAN välttää kolmella kirjaimella (esim. Thue–Morse-tyyppisillä morfismeilla). Jos tavoitteena on nimenomaan 3-kirjaiminen, olemassa oleva ja visualisoitavissa oleva rakenne, tämä on suoraan toteutettavissa ja liittyy silti samaan tutkimusperinteeseen (Thue → Keränen).</w:t>
      </w:r>
    </w:p>
    <w:p>
      <w:pPr>
        <w:pStyle w:val="Heading2"/>
        <w:spacing w:after="150" w:before="300"/>
      </w:pPr>
      <w:r>
        <w:t xml:space="preserve">Vaihtoehto C — k-Abelin neliöt 3 kirjaimella (k ≥ 2)</w:t>
      </w:r>
    </w:p>
    <w:p>
      <w:pPr>
        <w:spacing w:after="150"/>
      </w:pPr>
      <w:r>
        <w:t xml:space="preserve">Uudempi tutkimus (mm. Keräsen ja muiden 2010-luvun artikkelit k-Abelin ekvivalenssista) osoittaa, että riittävän suurella k:lla on olemassa ääretön k-Abelin-neliötön sana myös kolmen kirjaimen aakkostolla — tämä on lievennetty versio Abelin ekvivalenssista (verrataan vain kiinteän pituuden k osasanojen esiintymismääriä, ei koko kirjainjakaumaa). Tämä on teknisempi mutta täysin pätevä 3-kirjaiminen vastine.</w:t>
      </w:r>
    </w:p>
    <w:p>
      <w:pPr>
        <w:pStyle w:val="Heading1"/>
        <w:spacing w:after="200" w:before="400"/>
      </w:pPr>
      <w:r>
        <w:t xml:space="preserve">7. Suositeltu jatko</w:t>
      </w:r>
    </w:p>
    <w:p>
      <w:pPr>
        <w:pStyle w:val="ListParagraph"/>
        <w:numPr>
          <w:ilvl w:val="0"/>
          <w:numId w:val="2"/>
        </w:numPr>
        <w:spacing w:after="80"/>
      </w:pPr>
      <w:r>
        <w:t xml:space="preserve">Päätä, mikä vaihtoehdoista (A, B tai C) vastaa alkuperäistä ideaasi — tämä ratkaisee, mitä algoritmia/morfismia visualisointi tarvitsee.</w:t>
      </w:r>
    </w:p>
    <w:p>
      <w:pPr>
        <w:pStyle w:val="ListParagraph"/>
        <w:numPr>
          <w:ilvl w:val="0"/>
          <w:numId w:val="2"/>
        </w:numPr>
        <w:spacing w:after="80"/>
      </w:pPr>
      <w:r>
        <w:t xml:space="preserve">Jos tavoite on nimenomaan Keräsen oman 1992-tuloksen visualisointi, aakkoston koko on syytä olla neljä (a,b,c,d) ja morfismi g, jolla |g(a)| = 85 — muuten visualisointi ei enää kuvaa Keräsen tulosta vaan jotain muuta.</w:t>
      </w:r>
    </w:p>
    <w:p>
      <w:pPr>
        <w:pStyle w:val="ListParagraph"/>
        <w:numPr>
          <w:ilvl w:val="0"/>
          <w:numId w:val="2"/>
        </w:numPr>
        <w:spacing w:after="80"/>
      </w:pPr>
      <w:r>
        <w:t xml:space="preserve">Jos haluat silti pitäytyä kolmessa kirjaimessa, vaihtoehto A (mahdottomuuden havainnollistus) tuo eniten pedagogista arvoa, koska se selittää miksi neljäs kirjain tarvitaan.</w:t>
      </w:r>
    </w:p>
    <w:p>
      <w:pPr>
        <w:pStyle w:val="ListParagraph"/>
        <w:numPr>
          <w:ilvl w:val="0"/>
          <w:numId w:val="2"/>
        </w:numPr>
        <w:spacing w:after="80"/>
      </w:pPr>
      <w:r>
        <w:t xml:space="preserve">Alkuperäinen algoritmi/morfismi kannattaa hakea suoraan Keräsen artikkelista tai algebra.fi/keranen-sivustolta ennen koodaamista, jotta visualisoitava data (Parikh-vektorit, morfismin iteraatiot) vastaa julkaistua tulosta eikä approksimaatiota.</w:t>
      </w:r>
    </w:p>
    <w:p>
      <w:pPr>
        <w:pStyle w:val="Heading1"/>
        <w:spacing w:after="200" w:before="400"/>
      </w:pPr>
      <w:r>
        <w:t xml:space="preserve">8. Lähteet</w:t>
      </w:r>
    </w:p>
    <w:p>
      <w:pPr>
        <w:pStyle w:val="ListParagraph"/>
        <w:numPr>
          <w:ilvl w:val="0"/>
          <w:numId w:val="2"/>
        </w:numPr>
        <w:spacing w:after="80"/>
      </w:pPr>
      <w:r>
        <w:t xml:space="preserve">Keränen, V. (1992). Abelian squares are avoidable on 4 letters. ICALP 1992, LNCS 623, Springer, s. 41–52. DOI: 10.1007/3-540-55719-9_62</w:t>
      </w:r>
    </w:p>
    <w:p>
      <w:pPr>
        <w:pStyle w:val="ListParagraph"/>
        <w:numPr>
          <w:ilvl w:val="0"/>
          <w:numId w:val="2"/>
        </w:numPr>
        <w:spacing w:after="80"/>
      </w:pPr>
      <w:r>
        <w:t xml:space="preserve">Keränen, V. (2009). A powerful abelian square-free substitution over 4 letters. Theoretical Computer Science, 410(38–40), 3893–3900.</w:t>
      </w:r>
    </w:p>
    <w:p>
      <w:pPr>
        <w:pStyle w:val="ListParagraph"/>
        <w:numPr>
          <w:ilvl w:val="0"/>
          <w:numId w:val="2"/>
        </w:numPr>
        <w:spacing w:after="80"/>
      </w:pPr>
      <w:r>
        <w:t xml:space="preserve">Keränen, V. (2010). Combinatorics on Words — Suppression of Unfavorable Factors in Pattern Avoidance. The Mathematica Journal, 11(3).</w:t>
      </w:r>
    </w:p>
    <w:p>
      <w:pPr>
        <w:pStyle w:val="ListParagraph"/>
        <w:numPr>
          <w:ilvl w:val="0"/>
          <w:numId w:val="2"/>
        </w:numPr>
        <w:spacing w:after="80"/>
      </w:pPr>
      <w:r>
        <w:t xml:space="preserve">Pleasants, P.A. (1970). Non-repetitive sequences. Proc. Cambridge Phil. Soc. 68, 267–274.</w:t>
      </w:r>
    </w:p>
    <w:p>
      <w:pPr>
        <w:pStyle w:val="ListParagraph"/>
        <w:numPr>
          <w:ilvl w:val="0"/>
          <w:numId w:val="2"/>
        </w:numPr>
        <w:spacing w:after="80"/>
      </w:pPr>
      <w:r>
        <w:t xml:space="preserve">Thue, A. (1906). Über unendliche Zeichenreihen. Norske Vid. Selsk. Skr. I. Mat. Nat. Kl. Christiania, 7, 1–22.</w:t>
      </w:r>
    </w:p>
    <w:p>
      <w:pPr>
        <w:pStyle w:val="ListParagraph"/>
        <w:numPr>
          <w:ilvl w:val="0"/>
          <w:numId w:val="2"/>
        </w:numPr>
        <w:spacing w:after="80"/>
      </w:pPr>
      <w:r>
        <w:t xml:space="preserve">Dekking, F.M. (1979). Strongly non-repetitive sequences and progression-free sets. J. Combin. Theory Ser. A, 27, 181–185.</w:t>
      </w:r>
    </w:p>
    <w:p>
      <w:pPr>
        <w:pStyle w:val="ListParagraph"/>
        <w:numPr>
          <w:ilvl w:val="0"/>
          <w:numId w:val="2"/>
        </w:numPr>
        <w:spacing w:after="80"/>
      </w:pPr>
      <w:r>
        <w:t xml:space="preserve">Abelian Combinatorics on Words: a Survey (kokoomakatsaus, ResearchGate).</w:t>
      </w:r>
    </w:p>
    <w:p>
      <w:pPr>
        <w:pStyle w:val="ListParagraph"/>
        <w:numPr>
          <w:ilvl w:val="0"/>
          <w:numId w:val="2"/>
        </w:numPr>
        <w:spacing w:after="80"/>
      </w:pPr>
      <w:r>
        <w:t xml:space="preserve">algebra.fi/keranen — Veikko Keräsen henkilökohtainen materiaali, mm. "Structures Graphics Music".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2026-07-07T16:00:34.973Z</dcterms:created>
  <dcterms:modified xsi:type="dcterms:W3CDTF">2026-07-07T16:00:34.973Z</dcterms:modified>
</cp:coreProperties>
</file>

<file path=docProps/custom.xml><?xml version="1.0" encoding="utf-8"?>
<Properties xmlns="http://schemas.openxmlformats.org/officeDocument/2006/custom-properties" xmlns:vt="http://schemas.openxmlformats.org/officeDocument/2006/docPropsVTypes"/>
</file>