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Génesis Contreras </w:t>
            </w:r>
          </w:p>
          <w:p w:rsidR="00000000" w:rsidDel="00000000" w:rsidP="00000000" w:rsidRDefault="00000000" w:rsidRPr="00000000" w14:paraId="0000000E">
            <w:pPr>
              <w:rPr>
                <w:b w:val="1"/>
              </w:rPr>
            </w:pPr>
            <w:r w:rsidDel="00000000" w:rsidR="00000000" w:rsidRPr="00000000">
              <w:rPr>
                <w:b w:val="1"/>
                <w:rtl w:val="0"/>
              </w:rPr>
              <w:t xml:space="preserve">Pedro Vergara</w:t>
            </w:r>
          </w:p>
          <w:p w:rsidR="00000000" w:rsidDel="00000000" w:rsidP="00000000" w:rsidRDefault="00000000" w:rsidRPr="00000000" w14:paraId="0000000F">
            <w:pPr>
              <w:rPr>
                <w:b w:val="1"/>
              </w:rPr>
            </w:pPr>
            <w:r w:rsidDel="00000000" w:rsidR="00000000" w:rsidRPr="00000000">
              <w:rPr>
                <w:b w:val="1"/>
                <w:rtl w:val="0"/>
              </w:rPr>
              <w:t xml:space="preserve">Jorge Sepúlveda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line="240" w:lineRule="auto"/>
              <w:rPr>
                <w:b w:val="1"/>
              </w:rPr>
            </w:pPr>
            <w:r w:rsidDel="00000000" w:rsidR="00000000" w:rsidRPr="00000000">
              <w:rPr>
                <w:b w:val="1"/>
                <w:rtl w:val="0"/>
              </w:rPr>
              <w:t xml:space="preserve">18.421.112-2</w:t>
            </w:r>
          </w:p>
          <w:p w:rsidR="00000000" w:rsidDel="00000000" w:rsidP="00000000" w:rsidRDefault="00000000" w:rsidRPr="00000000" w14:paraId="00000012">
            <w:pPr>
              <w:spacing w:line="240" w:lineRule="auto"/>
              <w:rPr>
                <w:b w:val="1"/>
              </w:rPr>
            </w:pPr>
            <w:r w:rsidDel="00000000" w:rsidR="00000000" w:rsidRPr="00000000">
              <w:rPr>
                <w:b w:val="1"/>
                <w:rtl w:val="0"/>
              </w:rPr>
              <w:t xml:space="preserve">20.479.821-4</w:t>
            </w:r>
          </w:p>
          <w:p w:rsidR="00000000" w:rsidDel="00000000" w:rsidP="00000000" w:rsidRDefault="00000000" w:rsidRPr="00000000" w14:paraId="00000013">
            <w:pPr>
              <w:spacing w:line="240" w:lineRule="auto"/>
              <w:rPr>
                <w:b w:val="1"/>
              </w:rPr>
            </w:pPr>
            <w:r w:rsidDel="00000000" w:rsidR="00000000" w:rsidRPr="00000000">
              <w:rPr>
                <w:b w:val="1"/>
                <w:rtl w:val="0"/>
              </w:rPr>
              <w:t xml:space="preserve">18.842.007-K</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VIÑA DEL MAR</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Plataforma de digitalización y gestión de comisiones del CORE Valparaíso.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Desarrollo de software, Gestión de proyectos informáticos, Análisis y diseño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 Diseñar, desarrollar e implementar soluciones informáticas</w:t>
              <w:br w:type="textWrapping"/>
              <w:t xml:space="preserve">- Gestión de proyectos tecnológicos</w:t>
              <w:br w:type="textWrapping"/>
              <w:t xml:space="preserve">- Trabajo en equipo y colaboración</w:t>
              <w:br w:type="textWrapping"/>
              <w:t xml:space="preserve">- Pensamiento crítico y resolución de problemas</w:t>
              <w:br w:type="textWrapping"/>
              <w:t xml:space="preserve">- Comunicación efectiva</w:t>
              <w:br w:type="textWrapping"/>
              <w:t xml:space="preserve">- Ética profesional y aprendizaje permanente</w:t>
            </w:r>
            <w:r w:rsidDel="00000000" w:rsidR="00000000" w:rsidRPr="00000000">
              <w:rPr>
                <w:rtl w:val="0"/>
              </w:rPr>
            </w:r>
          </w:p>
        </w:tc>
      </w:tr>
    </w:tbl>
    <w:p w:rsidR="00000000" w:rsidDel="00000000" w:rsidP="00000000" w:rsidRDefault="00000000" w:rsidRPr="00000000" w14:paraId="00000023">
      <w:pPr>
        <w:spacing w:after="0" w:line="240" w:lineRule="auto"/>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La problemática es la ineficiencia en el flujo de documentación de las comisiones del Consejo Regional de Valparaíso. Afecta a consejeros regionales, secretarios y personal técnico. La relevancia del proyecto radica en que mejora la eficiencia de los procesos internos y promueve la transparencia en la gestión pública. Esto aporta valor tanto en el contexto laboral, al aplicar competencias de desarrollo de software y gestión de proyectos, como en el contexto social, al mejorar un proceso institucional clave.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i w:val="1"/>
                <w:color w:val="548dd4"/>
                <w:sz w:val="20"/>
                <w:szCs w:val="20"/>
                <w:highlight w:val="cyan"/>
              </w:rPr>
            </w:pPr>
            <w:r w:rsidDel="00000000" w:rsidR="00000000" w:rsidRPr="00000000">
              <w:rPr>
                <w:rFonts w:ascii="Arial" w:cs="Arial" w:eastAsia="Arial" w:hAnsi="Arial"/>
                <w:rtl w:val="0"/>
              </w:rPr>
              <w:t xml:space="preserve">Se espera desarrollar una plataforma web que permita digitalizar el flujo de la documentación generada en las comisiones del CORE Valparaíso. El proyecto se abordará mediante metodologías ágiles (SCRUM), usando tecnologías como PHP, Laravel y MariaDB, incluyendo la planificación de tareas, desarrollo del backend y frontend, pruebas y entrega final del sistema.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rFonts w:ascii="Calibri" w:cs="Calibri" w:eastAsia="Calibri" w:hAnsi="Calibri"/>
                <w:i w:val="1"/>
                <w:color w:val="548dd4"/>
                <w:sz w:val="20"/>
                <w:szCs w:val="20"/>
                <w:highlight w:val="yellow"/>
              </w:rPr>
            </w:pPr>
            <w:r w:rsidDel="00000000" w:rsidR="00000000" w:rsidRPr="00000000">
              <w:rPr>
                <w:rFonts w:ascii="Arial" w:cs="Arial" w:eastAsia="Arial" w:hAnsi="Arial"/>
                <w:rtl w:val="0"/>
              </w:rPr>
              <w:t xml:space="preserve">El proyecto se relaciona directamente con competencias de diseño, desarrollo e implementación de soluciones informáticas, gestión de proyectos, trabajo en equipo y comunicación efectiva. Para resolver la problemática, se requiere aplicar estas competencias en la creación de un sistema funcional, la planificación de tareas, la coordinación con stakeholders y la documentación técnica.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w:t>
            </w:r>
            <w:r w:rsidDel="00000000" w:rsidR="00000000" w:rsidRPr="00000000">
              <w:rPr>
                <w:rFonts w:ascii="Calibri" w:cs="Calibri" w:eastAsia="Calibri" w:hAnsi="Calibri"/>
                <w:color w:val="0d0d0d"/>
                <w:rtl w:val="0"/>
              </w:rPr>
              <w:t xml:space="preserve">ción con los intereses profesio</w:t>
            </w:r>
            <w:r w:rsidDel="00000000" w:rsidR="00000000" w:rsidRPr="00000000">
              <w:rPr>
                <w:rFonts w:ascii="Calibri" w:cs="Calibri" w:eastAsia="Calibri" w:hAnsi="Calibri"/>
                <w:color w:val="1f3864"/>
                <w:rtl w:val="0"/>
              </w:rPr>
              <w:t xml:space="preserve">nales</w:t>
            </w:r>
          </w:p>
        </w:tc>
        <w:tc>
          <w:tcPr>
            <w:vAlign w:val="center"/>
          </w:tcPr>
          <w:p w:rsidR="00000000" w:rsidDel="00000000" w:rsidP="00000000" w:rsidRDefault="00000000" w:rsidRPr="00000000" w14:paraId="00000030">
            <w:pPr>
              <w:jc w:val="both"/>
              <w:rPr>
                <w:rFonts w:ascii="Calibri" w:cs="Calibri" w:eastAsia="Calibri" w:hAnsi="Calibri"/>
                <w:i w:val="1"/>
                <w:color w:val="548dd4"/>
                <w:highlight w:val="yellow"/>
              </w:rPr>
            </w:pPr>
            <w:r w:rsidDel="00000000" w:rsidR="00000000" w:rsidRPr="00000000">
              <w:rPr>
                <w:rFonts w:ascii="Arial" w:cs="Arial" w:eastAsia="Arial" w:hAnsi="Arial"/>
                <w:color w:val="0d0d0d"/>
                <w:rtl w:val="0"/>
              </w:rPr>
              <w:t xml:space="preserve">Los intereses profesionales del equipo se centran en el desarrollo de software y la gestión de proyectos tecnológicos. Este proyecto APT permite aplicar y reforzar tanto competencias técnicas como habilidades de liderazgo, acercándose al objetivo de mejorar las capacidades como desarrolladores o líderes de proyectos en el área tecnológica, con un enfoque en soluciones que generen un impacto positivo en entornos sociales e institucionales.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1"/>
                <w:smallCaps w:val="0"/>
                <w:strike w:val="0"/>
                <w:color w:val="548dd4"/>
                <w:u w:val="none"/>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Es posible desarrollar este proyecto considerando la duración del semestre, las horas asignadas a la asignatura, los recursos tecnológicos disponibles (computadoras, servidores locales, software de desarrollo) y la factibilidad de realizar pruebas controladas con usuarios internos. Factores que podrían dificultar el proyecto incluyen la disponibilidad limitada de los usuarios para validar el sistema y posibles problemas de infraestructura, los cuales se pueden mitigar mediante coordinación anticipada y pruebas en entornos locales simulados.</w:t>
            </w:r>
            <w:r w:rsidDel="00000000" w:rsidR="00000000" w:rsidRPr="00000000">
              <w:rPr>
                <w:rtl w:val="0"/>
              </w:rPr>
            </w:r>
          </w:p>
        </w:tc>
      </w:tr>
    </w:tbl>
    <w:p w:rsidR="00000000" w:rsidDel="00000000" w:rsidP="00000000" w:rsidRDefault="00000000" w:rsidRPr="00000000" w14:paraId="00000033">
      <w:pPr>
        <w:rPr>
          <w:b w:val="1"/>
          <w:color w:val="4472c4"/>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i w:val="1"/>
                <w:color w:val="548dd4"/>
                <w:sz w:val="20"/>
                <w:szCs w:val="20"/>
              </w:rPr>
            </w:pPr>
            <w:r w:rsidDel="00000000" w:rsidR="00000000" w:rsidRPr="00000000">
              <w:rPr>
                <w:rFonts w:ascii="Arial" w:cs="Arial" w:eastAsia="Arial" w:hAnsi="Arial"/>
                <w:sz w:val="24"/>
                <w:szCs w:val="24"/>
                <w:rtl w:val="0"/>
              </w:rPr>
              <w:t xml:space="preserve">Desarrollar una plataforma que permitirá digitalizar el flujo de documentación y votaciones que se generan en las comisiones del CORE VALPARAÍSO.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la arquitectura tecnológica del sistema de votaciones.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el backend y frontend del sistema utilizando PHP, Laravel y MariaDB.</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interfaces UI/UX mediante mockups validados con los usuarios.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Elaborar la matriz de riesgos y plan de mitigación para garantizar la continuidad del proyecto.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el product backlog y aplicar la metodología SCRUM para gestionar tareas y responsabilidades.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Generar documentación técnica y acta de cierre que respalde el desarrollo y resultados del proyecto.</w:t>
            </w:r>
          </w:p>
        </w:tc>
      </w:tr>
    </w:tbl>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proyecto seguirá la metodología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SCRUM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dividida en las siguientes etapas: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Planificación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definición del alcance, requerimientos y creación del backlog de producto.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Diseño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desarrollo de mockups y diagrama de arquitectura del sistema.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Desarrollo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codificación del backend y frontend, implementación de base de datos.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Pruebas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validación funcional y de usabilidad con usuarios internos.</w:t>
            </w:r>
          </w:p>
          <w:p w:rsidR="00000000" w:rsidDel="00000000" w:rsidP="00000000" w:rsidRDefault="00000000" w:rsidRPr="00000000" w14:paraId="00000050">
            <w:pPr>
              <w:jc w:val="both"/>
              <w:rPr>
                <w:rFonts w:ascii="Calibri" w:cs="Calibri" w:eastAsia="Calibri" w:hAnsi="Calibri"/>
                <w:i w:val="1"/>
                <w:color w:val="ff0000"/>
                <w:sz w:val="18"/>
                <w:szCs w:val="18"/>
              </w:rPr>
            </w:pPr>
            <w:r w:rsidDel="00000000" w:rsidR="00000000" w:rsidRPr="00000000">
              <w:rPr>
                <w:b w:val="1"/>
                <w:rtl w:val="0"/>
              </w:rPr>
              <w:t xml:space="preserve">Entrega y documentación</w:t>
            </w:r>
            <w:r w:rsidDel="00000000" w:rsidR="00000000" w:rsidRPr="00000000">
              <w:rPr>
                <w:rtl w:val="0"/>
              </w:rPr>
              <w:t xml:space="preserve">: generación de acta de cierre y documentación técnica final</w:t>
            </w:r>
            <w:r w:rsidDel="00000000" w:rsidR="00000000" w:rsidRPr="00000000">
              <w:rPr>
                <w:rtl w:val="0"/>
              </w:rPr>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3">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Acta de constitución del proyecto y/o PMO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 que formaliza el proyecto, sus objetivos, alcance y responsabilidades. Puede incluir documentación estándar de la Oficina de Gestión de Proyectos (PMO).</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la formalización y el apego a estándares de gestión de proyectos.</w:t>
            </w:r>
            <w:r w:rsidDel="00000000" w:rsidR="00000000" w:rsidRPr="00000000">
              <w:rPr>
                <w:rtl w:val="0"/>
              </w:rPr>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Carta Gantt / Cronograma del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visual del cronograma, con las tareas, hitos y dependencias.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la capacidad de planificación, secuenciación de tareas y gestión de tiempos.</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"As Is" y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del estado actual ("As Is") y el estado futuro deseado ("To Be") de los procesos o sistemas.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Demuestra la capacidad de análisis de procesos, comprensión del problema y diseño de soluciones.</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Backlog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Listado priorizado de todas las funcionalidades y requisitos.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la gestión de requisitos, planificación y el enfoque en el valor para el cliente.</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Minutas de reuniones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las reuniones con el cliente, incluyendo acuerdos, decisiones, feedback y tareas asignadas.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Refleja la comunicación efectiva, la capacidad de escucha y la gestión del feedback del cliente.</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 de Gestión de la Calidad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 que define cómo se asegurará la calidad del proyecto y sus entregables.</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el compromiso con la calidad y la planificación de los controles necesarios.</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Tablero Kanban / Burndown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Tablero visual de las tareas en progreso y un gráfico que muestra el trabajo pendiente frente al tiempo.</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el seguimiento del trabajo, la transparencia del proceso y el control del avance del proyecto.</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Uso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Descripciones detalladas de cómo el usuario interactúa con el sistema para lograr un objetivo específico.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Demuestra la capacidad de análisis funcional y el diseño de la interacción del usuario con la plataforma.</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Prueba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Documentos con los pasos para verificar que cada funcionalidad del sistema opera correctamente.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 la competencia en el aseguramiento de la calidad y la validación del software.</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 de uso / de usuario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Guía que explica a los usuarios cómo utilizar la plataforma.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la capacidad de comunicación efectiva y la orientación al usuario final.</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Informe final del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 de cierre que resume el logro de los objetivos, el análisis de los resultados y las lecciones aprendidas.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Refleja la capacidad de síntesis, pensamiento crítico y la gestión completa del ciclo de vida del proyecto.</w:t>
            </w:r>
          </w:p>
        </w:tc>
      </w:tr>
      <w:tr>
        <w:trPr>
          <w:cantSplit w:val="0"/>
          <w:trHeight w:val="362"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 fuente y Base de datos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código y los scripts de la base de datos de la plataforma.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la evidencia técnica central de las competencias de desarrollo e implementación.</w:t>
            </w:r>
          </w:p>
        </w:tc>
      </w:tr>
    </w:tbl>
    <w:p w:rsidR="00000000" w:rsidDel="00000000" w:rsidP="00000000" w:rsidRDefault="00000000" w:rsidRPr="00000000" w14:paraId="0000008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r>
        <w:trPr>
          <w:cantSplit w:val="0"/>
          <w:trHeight w:val="440" w:hRule="atLeast"/>
          <w:tblHeader w:val="0"/>
        </w:trPr>
        <w:tc>
          <w:tcPr>
            <w:shd w:fill="d9e2f3"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4">
      <w:pPr>
        <w:spacing w:after="0" w:line="360" w:lineRule="auto"/>
        <w:jc w:val="both"/>
        <w:rPr>
          <w:b w:val="1"/>
          <w:sz w:val="24"/>
          <w:szCs w:val="24"/>
        </w:rPr>
      </w:pPr>
      <w:r w:rsidDel="00000000" w:rsidR="00000000" w:rsidRPr="00000000">
        <w:rPr>
          <w:rtl w:val="0"/>
        </w:rPr>
      </w:r>
    </w:p>
    <w:tbl>
      <w:tblPr>
        <w:tblStyle w:val="Table14"/>
        <w:tblW w:w="110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5.0000000000002"/>
        <w:gridCol w:w="1575"/>
        <w:gridCol w:w="1575"/>
        <w:gridCol w:w="1575"/>
        <w:gridCol w:w="1575"/>
        <w:gridCol w:w="1575"/>
        <w:gridCol w:w="1575"/>
        <w:tblGridChange w:id="0">
          <w:tblGrid>
            <w:gridCol w:w="1595.0000000000002"/>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Competencia o unidades de competencias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 Actividades/Tareas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Actividades/Tareas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Duración de la actividad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Recursos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Observaciones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tecnológicos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inicial del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Acta de Constitución, definición de alcance, hitos, roles y responsabilidades.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Plantillas de documentos (Acta, Gantt), software de gestión.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Jorge Sepúlveda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Alinear al equipo con los objetivos y la visión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desarrollar e implementar soluciones informáticas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requisitos y diseño de BBDD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requisitos funcionales y no funcionales; diseño lógico y físico de la base de datos.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del cliente, entrevistas, software de modelado (MySQL Workbench).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Génesis Contreras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Aprobación de las historias de usuario y el Product Backlog por parte del cliente.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Innovación y diseño centrado en el usuario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y prototipos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arquitectura tecnológica, maqueta de la interfaz de usuario (mockups).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Draw.io, herramientas de prototipado.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Pedro Vergara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temprana con usuarios internos o "stakeholders" clave.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tecnologías de la información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Puesta en marcha de ambientes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del entorno de desarrollo, repositorio de código y conexión a la base de datos.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web, base de datos (MariaDB), editor de código (VS Code), repositorio (GitHub).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Jorge Sepúlveda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Asegurar que todas las herramientas estén operativas antes de comenzar el desarrollo.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Pensamiento crítico y resolución de problemas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1 (Semanas 5-6)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Core. Implementación del módulo de autenticación (login, registro) y la estructura base de datos.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PHPl, MariaDB, librerías de autenticación.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Pedro Vergara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Hito: Entrega del Producto Mínimo Viable (MVP) funcional.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desarrollar e implementar soluciones informáticas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2 (Semanas 7-8)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documentos. Desarrollo de la funcionalidad de carga, visualización y descarga de archivos digitalizados.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Librerías de gestión de archivos.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Génesis Contreras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Enfoque en la usabilidad y la eficiencia de la carga masiva.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tecnologías de la información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3 (Semanas 9-10)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del "Core" de Valparaíso. Desarrollo de las funcionalidades de CRUD (crear, leer, actualizar, eliminar) para los datos principales de la gestión.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semanas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APIs, consultas SQL, base de datos MariaDB.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Pedro Vergara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la estructura de la base de datos ya diseñada.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Pensamiento crítico y resolución de problemas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4 (Semanas 11-12)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Búsqueda y Filtrado. Implementación de sistemas de búsqueda avanzados y filtros para la información almacenada.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PHP, JavaScript, motor de búsqueda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Jorge Sepúlveda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Optimizar las consultas para garantizar un buen rendimiento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desarrollar e implementar soluciones informáticas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5 (Semanas 13-14)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y Roles. Desarrollo de los perfiles de usuario, permisos y restricciones de acceso para asegurar la información.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Librerías de seguridad.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Jorge Sepúlveda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requiere especial atención a la seguridad de la información.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6 (Semanas 15-16)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manual de uso y manual Técnico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documentación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Génesis Contreras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Generación de manual para los usuarios finales</w:t>
            </w:r>
          </w:p>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tecnológicos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y cierre de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Revisión del Manual de Uso, Manual Técnico, y el Informe Final del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documentación (Word), capturas de pantalla, código fuente.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Génesis Contreras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Toda la documentación debe ser coherente con el resultado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efectiva y ética profesional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del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Reunión final de entrega, despliegue de la plataforma y firma del Acta de Cierre.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de producción, documentación 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Jorge Sepúlveda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Formalizar la entrega y finalización del proyecto con el cliente.</w:t>
            </w:r>
          </w:p>
        </w:tc>
      </w:tr>
    </w:tbl>
    <w:p w:rsidR="00000000" w:rsidDel="00000000" w:rsidP="00000000" w:rsidRDefault="00000000" w:rsidRPr="00000000" w14:paraId="0000010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E">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F">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1">
      <w:pPr>
        <w:spacing w:after="0" w:line="360" w:lineRule="auto"/>
        <w:jc w:val="both"/>
        <w:rPr>
          <w:b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375"/>
        <w:gridCol w:w="40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375"/>
            <w:gridCol w:w="40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22">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23">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27">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33">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39">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3A">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3B">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3C">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3D">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3E">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3F">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40">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41">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42">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43">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44">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45">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46">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47">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49">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4A">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Acta de Constitución, definición de alcance, hitos, roles y responsabilidades.</w:t>
            </w:r>
          </w:p>
        </w:tc>
        <w:tc>
          <w:tcPr>
            <w:shd w:fill="00ff00" w:val="clear"/>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r>
      <w:tr>
        <w:trPr>
          <w:cantSplit w:val="0"/>
          <w:trHeight w:val="303"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requisitos funcionales y no funcionales; diseño lógico y físico de la base de datos.</w:t>
            </w:r>
          </w:p>
        </w:tc>
        <w:tc>
          <w:tcPr>
            <w:shd w:fill="00ff00" w:val="clear"/>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arquitectura tecnológica, maqueta de la interfaz de usuario (mockups y wireframes).</w:t>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del entorno de desarrollo, repositorio de código y conexión a la base de datos.</w:t>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Core. Implementación del módulo de autenticación (login, registro) y la estructura base de datos.</w:t>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documentos. Desarrollo de la funcionalidad de carga, visualización y descarga de archivos digitalizados.</w:t>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del "Core" de Valparaíso. Desarrollo de las funcionalidades de CRUD (crear, leer, actualizar, eliminar) para los datos principales de la gestión.</w:t>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Búsqueda y Filtrado. Implementación de sistemas de búsqueda avanzados y filtros para la información almacenada.</w:t>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y Roles. Desarrollo de los perfiles de usuario, permisos y restricciones de acceso para asegurar la información.</w:t>
            </w:r>
          </w:p>
        </w:tc>
        <w:tc>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manual de uso y Manual Técnico </w:t>
            </w:r>
          </w:p>
        </w:tc>
        <w:tc>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sz w:val="16"/>
                <w:szCs w:val="16"/>
              </w:rPr>
            </w:pPr>
            <w:r w:rsidDel="00000000" w:rsidR="00000000" w:rsidRPr="00000000">
              <w:rPr>
                <w:b w:val="1"/>
                <w:sz w:val="16"/>
                <w:szCs w:val="16"/>
                <w:rtl w:val="0"/>
              </w:rPr>
              <w:t xml:space="preserve">                                                          </w:t>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Revisión del Manual de Uso, Manual Técnico, y el Informe Final del Proyecto.</w:t>
            </w:r>
          </w:p>
        </w:tc>
        <w:tc>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24">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Reunión final de entrega, despliegue de la plataforma y firma del Acta de Cierre.</w:t>
            </w:r>
          </w:p>
        </w:tc>
        <w:tc>
          <w:tcPr/>
          <w:p w:rsidR="00000000" w:rsidDel="00000000" w:rsidP="00000000" w:rsidRDefault="00000000" w:rsidRPr="00000000" w14:paraId="000002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23A">
            <w:pPr>
              <w:spacing w:line="360" w:lineRule="auto"/>
              <w:jc w:val="both"/>
              <w:rPr>
                <w:b w:val="1"/>
                <w:sz w:val="14"/>
                <w:szCs w:val="14"/>
              </w:rPr>
            </w:pPr>
            <w:r w:rsidDel="00000000" w:rsidR="00000000" w:rsidRPr="00000000">
              <w:rPr>
                <w:rtl w:val="0"/>
              </w:rPr>
            </w:r>
          </w:p>
        </w:tc>
      </w:tr>
    </w:tbl>
    <w:p w:rsidR="00000000" w:rsidDel="00000000" w:rsidP="00000000" w:rsidRDefault="00000000" w:rsidRPr="00000000" w14:paraId="0000023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3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4"/>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basedOn w:val="Fuentedeprrafopredeter"/>
    <w:uiPriority w:val="99"/>
    <w:semiHidden w:val="1"/>
    <w:unhideWhenUsed w:val="1"/>
    <w:qFormat w:val="1"/>
    <w:rPr>
      <w:sz w:val="16"/>
      <w:szCs w:val="16"/>
    </w:rPr>
  </w:style>
  <w:style w:type="character" w:styleId="Refdenotaalpie">
    <w:name w:val="footnote reference"/>
    <w:basedOn w:val="Fuentedeprrafopredeter"/>
    <w:unhideWhenUsed w:val="1"/>
    <w:qFormat w:val="1"/>
    <w:rPr>
      <w:vertAlign w:val="superscript"/>
    </w:rPr>
  </w:style>
  <w:style w:type="character" w:styleId="Textoennegrita">
    <w:name w:val="Strong"/>
    <w:basedOn w:val="Fuentedeprrafopredeter"/>
    <w:uiPriority w:val="22"/>
    <w:qFormat w:val="1"/>
    <w:rPr>
      <w:b w:val="1"/>
      <w:bCs w:val="1"/>
    </w:rPr>
  </w:style>
  <w:style w:type="paragraph" w:styleId="Textonotapie">
    <w:name w:val="footnote text"/>
    <w:basedOn w:val="Normal"/>
    <w:link w:val="TextonotapieCar"/>
    <w:uiPriority w:val="99"/>
    <w:semiHidden w:val="1"/>
    <w:unhideWhenUsed w:val="1"/>
    <w:qFormat w:val="1"/>
    <w:pPr>
      <w:spacing w:after="0" w:line="240" w:lineRule="auto"/>
    </w:pPr>
    <w:rPr>
      <w:sz w:val="20"/>
      <w:szCs w:val="20"/>
      <w:lang w:val="es-ES"/>
    </w:rPr>
  </w:style>
  <w:style w:type="paragraph" w:styleId="Asuntodelcomentario">
    <w:name w:val="annotation subject"/>
    <w:basedOn w:val="Textocomentario"/>
    <w:next w:val="Textocomentario"/>
    <w:link w:val="AsuntodelcomentarioCar"/>
    <w:uiPriority w:val="99"/>
    <w:semiHidden w:val="1"/>
    <w:unhideWhenUsed w:val="1"/>
    <w:qFormat w:val="1"/>
    <w:rPr>
      <w:b w:val="1"/>
      <w:bCs w:val="1"/>
    </w:rPr>
  </w:style>
  <w:style w:type="paragraph" w:styleId="Textocomentario">
    <w:name w:val="annotation text"/>
    <w:basedOn w:val="Normal"/>
    <w:link w:val="TextocomentarioCar"/>
    <w:uiPriority w:val="99"/>
    <w:unhideWhenUsed w:val="1"/>
    <w:qFormat w:val="1"/>
    <w:pPr>
      <w:spacing w:line="240" w:lineRule="auto"/>
    </w:pPr>
    <w:rPr>
      <w:sz w:val="20"/>
      <w:szCs w:val="20"/>
    </w:rPr>
  </w:style>
  <w:style w:type="paragraph" w:styleId="Textodeglobo">
    <w:name w:val="Balloon Text"/>
    <w:basedOn w:val="Normal"/>
    <w:link w:val="TextodegloboCar"/>
    <w:uiPriority w:val="99"/>
    <w:semiHidden w:val="1"/>
    <w:unhideWhenUsed w:val="1"/>
    <w:qFormat w:val="1"/>
    <w:pPr>
      <w:spacing w:after="0" w:line="240" w:lineRule="auto"/>
    </w:pPr>
    <w:rPr>
      <w:rFonts w:ascii="Segoe UI" w:cs="Segoe UI" w:hAnsi="Segoe UI"/>
      <w:sz w:val="18"/>
      <w:szCs w:val="18"/>
    </w:rPr>
  </w:style>
  <w:style w:type="paragraph" w:styleId="Encabezado">
    <w:name w:val="header"/>
    <w:basedOn w:val="Normal"/>
    <w:link w:val="EncabezadoCar"/>
    <w:uiPriority w:val="99"/>
    <w:unhideWhenUsed w:val="1"/>
    <w:qFormat w:val="1"/>
    <w:pPr>
      <w:tabs>
        <w:tab w:val="center" w:pos="4419"/>
        <w:tab w:val="right" w:pos="8838"/>
      </w:tabs>
      <w:spacing w:after="0" w:line="240" w:lineRule="auto"/>
    </w:pPr>
  </w:style>
  <w:style w:type="paragraph" w:styleId="NormalWeb">
    <w:name w:val="Normal (Web)"/>
    <w:basedOn w:val="Normal"/>
    <w:uiPriority w:val="99"/>
    <w:unhideWhenUsed w:val="1"/>
    <w:qFormat w:val="1"/>
    <w:pPr>
      <w:spacing w:after="0" w:afterAutospacing="1" w:beforeAutospacing="1"/>
    </w:pPr>
    <w:rPr>
      <w:rFonts w:cs="Times New Roman"/>
      <w:sz w:val="24"/>
      <w:szCs w:val="24"/>
      <w:lang w:eastAsia="zh-CN" w:val="en-US"/>
    </w:rPr>
  </w:style>
  <w:style w:type="paragraph" w:styleId="Piedepgina">
    <w:name w:val="footer"/>
    <w:basedOn w:val="Normal"/>
    <w:link w:val="PiedepginaCar"/>
    <w:uiPriority w:val="99"/>
    <w:unhideWhenUsed w:val="1"/>
    <w:qFormat w:val="1"/>
    <w:pPr>
      <w:tabs>
        <w:tab w:val="center" w:pos="4419"/>
        <w:tab w:val="right" w:pos="8838"/>
      </w:tabs>
      <w:spacing w:after="0" w:line="240" w:lineRule="auto"/>
    </w:pPr>
  </w:style>
  <w:style w:type="table" w:styleId="Tablaconcuadrcula">
    <w:name w:val="Table Grid"/>
    <w:basedOn w:val="Tablanormal"/>
    <w:uiPriority w:val="39"/>
    <w:qFormat w:val="1"/>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qFormat w:val="1"/>
    <w:rPr>
      <w:rFonts w:asciiTheme="majorHAnsi" w:cstheme="majorBidi" w:eastAsiaTheme="majorEastAsia" w:hAnsiTheme="majorHAnsi"/>
      <w:color w:val="1f3864" w:themeColor="accent1" w:themeShade="000080"/>
    </w:rPr>
  </w:style>
  <w:style w:type="character" w:styleId="PiedepginaCar" w:customStyle="1">
    <w:name w:val="Pie de página Car"/>
    <w:basedOn w:val="Fuentedeprrafopredeter"/>
    <w:link w:val="Piedepgina"/>
    <w:uiPriority w:val="99"/>
    <w:qFormat w:val="1"/>
    <w:rPr>
      <w:sz w:val="22"/>
      <w:szCs w:val="22"/>
    </w:rPr>
  </w:style>
  <w:style w:type="paragraph" w:styleId="Prrafodelista">
    <w:name w:val="List Paragraph"/>
    <w:basedOn w:val="Normal"/>
    <w:link w:val="PrrafodelistaCar"/>
    <w:uiPriority w:val="34"/>
    <w:qFormat w:val="1"/>
    <w:pPr>
      <w:ind w:left="720"/>
      <w:contextualSpacing w:val="1"/>
    </w:pPr>
  </w:style>
  <w:style w:type="character" w:styleId="PrrafodelistaCar" w:customStyle="1">
    <w:name w:val="Párrafo de lista Car"/>
    <w:link w:val="Prrafodelista"/>
    <w:uiPriority w:val="34"/>
    <w:qFormat w:val="1"/>
    <w:rPr>
      <w:sz w:val="22"/>
      <w:szCs w:val="22"/>
    </w:rPr>
  </w:style>
  <w:style w:type="character" w:styleId="TextonotapieCar" w:customStyle="1">
    <w:name w:val="Texto nota pie Car"/>
    <w:basedOn w:val="Fuentedeprrafopredeter"/>
    <w:link w:val="Textonotapie"/>
    <w:uiPriority w:val="99"/>
    <w:semiHidden w:val="1"/>
    <w:qFormat w:val="1"/>
    <w:rPr>
      <w:sz w:val="20"/>
      <w:szCs w:val="20"/>
      <w:lang w:val="es-ES"/>
    </w:rPr>
  </w:style>
  <w:style w:type="character" w:styleId="EncabezadoCar" w:customStyle="1">
    <w:name w:val="Encabezado Car"/>
    <w:basedOn w:val="Fuentedeprrafopredeter"/>
    <w:link w:val="Encabezado"/>
    <w:uiPriority w:val="99"/>
    <w:qFormat w:val="1"/>
    <w:rPr>
      <w:sz w:val="22"/>
      <w:szCs w:val="22"/>
    </w:rPr>
  </w:style>
  <w:style w:type="table" w:styleId="Tablaconcuadrcula1" w:customStyle="1">
    <w:name w:val="Tabla con cuadrícula1"/>
    <w:basedOn w:val="Tablanormal"/>
    <w:uiPriority w:val="39"/>
    <w:qFormat w:val="1"/>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globoCar" w:customStyle="1">
    <w:name w:val="Texto de globo Car"/>
    <w:basedOn w:val="Fuentedeprrafopredeter"/>
    <w:link w:val="Textodeglobo"/>
    <w:uiPriority w:val="99"/>
    <w:semiHidden w:val="1"/>
    <w:qFormat w:val="1"/>
    <w:rPr>
      <w:rFonts w:ascii="Segoe UI" w:cs="Segoe UI" w:hAnsi="Segoe UI"/>
      <w:sz w:val="18"/>
      <w:szCs w:val="18"/>
    </w:rPr>
  </w:style>
  <w:style w:type="character" w:styleId="TextocomentarioCar" w:customStyle="1">
    <w:name w:val="Texto comentario Car"/>
    <w:basedOn w:val="Fuentedeprrafopredeter"/>
    <w:link w:val="Textocomentario"/>
    <w:uiPriority w:val="99"/>
    <w:qFormat w:val="1"/>
    <w:rPr>
      <w:sz w:val="20"/>
      <w:szCs w:val="20"/>
    </w:rPr>
  </w:style>
  <w:style w:type="character" w:styleId="AsuntodelcomentarioCar" w:customStyle="1">
    <w:name w:val="Asunto del comentario Car"/>
    <w:basedOn w:val="TextocomentarioCar"/>
    <w:link w:val="Asuntodelcomentario"/>
    <w:uiPriority w:val="99"/>
    <w:semiHidden w:val="1"/>
    <w:qFormat w:val="1"/>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WrXSVH0d/hQsR7BoPW2bmS9Kg==">CgMxLjA4AHIhMVlFYlZqTTlhWWdTWnU2RWdyejZ4cHRURm5oZmhHS3Q2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ProductBuildVer">
    <vt:lpwstr>2058-12.2.0.22222</vt:lpwstr>
  </property>
  <property fmtid="{D5CDD505-2E9C-101B-9397-08002B2CF9AE}" pid="5" name="ICV">
    <vt:lpwstr>744FE1B929E9426CA463D47880029CCA_13</vt:lpwstr>
  </property>
</Properties>
</file>