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5A8F1E"/>
          <w:sz w:val="72"/>
          <w:szCs w:val="72"/>
        </w:rPr>
        <w:t xml:space="preserve">SPORTYSTYLE</w:t>
      </w:r>
    </w:p>
    <w:p>
      <w:pPr>
        <w:spacing w:after="800"/>
        <w:jc w:val="center"/>
      </w:pPr>
      <w:r>
        <w:rPr>
          <w:color w:val="1A1A1A"/>
          <w:sz w:val="32"/>
          <w:szCs w:val="32"/>
        </w:rPr>
        <w:t xml:space="preserve">Documentación del proyecto</w:t>
      </w:r>
    </w:p>
    <w:p>
      <w:pPr>
        <w:spacing w:after="200"/>
        <w:jc w:val="center"/>
      </w:pPr>
      <w:r>
        <w:rPr>
          <w:i/>
          <w:iCs/>
          <w:sz w:val="24"/>
          <w:szCs w:val="24"/>
        </w:rPr>
        <w:t xml:space="preserve">Tienda virtual con Auth0 y Session Storage</w:t>
      </w:r>
    </w:p>
    <w:p>
      <w:pPr>
        <w:spacing w:after="100" w:before="1200"/>
        <w:jc w:val="center"/>
      </w:pPr>
      <w:r>
        <w:rPr>
          <w:sz w:val="22"/>
          <w:szCs w:val="22"/>
        </w:rPr>
        <w:t xml:space="preserve">Asignatura: Taller de plataformas Web (CIB302)</w:t>
      </w:r>
    </w:p>
    <w:p>
      <w:pPr>
        <w:spacing w:after="100"/>
        <w:jc w:val="center"/>
      </w:pPr>
      <w:r>
        <w:rPr>
          <w:sz w:val="22"/>
          <w:szCs w:val="22"/>
        </w:rPr>
        <w:t xml:space="preserve">Unidad 2 — Programación segura</w:t>
      </w:r>
    </w:p>
    <w:p>
      <w:pPr>
        <w:spacing w:after="100"/>
        <w:jc w:val="center"/>
      </w:pPr>
      <w:r>
        <w:rPr>
          <w:sz w:val="22"/>
          <w:szCs w:val="22"/>
        </w:rPr>
        <w:t xml:space="preserve">Actividad sumativa Semana 6 — Forma A</w:t>
      </w:r>
    </w:p>
    <w:p>
      <w:pPr>
        <w:spacing w:after="100"/>
        <w:jc w:val="center"/>
      </w:pPr>
      <w:r>
        <w:rPr>
          <w:sz w:val="22"/>
          <w:szCs w:val="22"/>
        </w:rPr>
        <w:t xml:space="preserve">AIEP · 2026</w:t>
      </w:r>
    </w:p>
    <w:p>
      <w:r>
        <w:br w:type="page"/>
      </w:r>
    </w:p>
    <w:p>
      <w:pPr>
        <w:pStyle w:val="Heading1"/>
        <w:spacing w:after="200" w:before="360"/>
      </w:pPr>
      <w:r>
        <w:rPr>
          <w:b/>
          <w:bCs/>
          <w:color w:val="5A8F1E"/>
          <w:sz w:val="36"/>
          <w:szCs w:val="36"/>
        </w:rPr>
        <w:t xml:space="preserve">1. Introducción</w:t>
      </w:r>
    </w:p>
    <w:p>
      <w:pPr>
        <w:spacing w:after="120"/>
      </w:pPr>
      <w:r>
        <w:t xml:space="preserve">Este documento explica la arquitectura, decisiones técnicas y mecanismos de seguridad implementados en SportyStyle, una mini aplicación web para una tienda virtual de ropa deportiva.</w:t>
      </w:r>
    </w:p>
    <w:p>
      <w:pPr>
        <w:spacing w:after="120"/>
      </w:pPr>
      <w:r>
        <w:t xml:space="preserve">La aplicación cumple con los requisitos funcionales de la actividad: catálogo organizado en tres categorías, autenticación con Auth0, persistencia del carrito en Session Storage, simulación de pago y despacho con validación de formulario, y limpieza de la sesión al cerrar el usuario.</w:t>
      </w:r>
    </w:p>
    <w:p>
      <w:pPr>
        <w:spacing w:after="120"/>
      </w:pPr>
      <w:r>
        <w:t xml:space="preserve">Más allá de los requisitos mínimos, se incorporaron buenas prácticas de programación segura tomando como referencia el OWASP Top 10 (versión 2021), validación en capas, sanitización defensiva contra XSS, y verificación de integridad de los datos almacenados en el navegador.</w:t>
      </w:r>
    </w:p>
    <w:p>
      <w:pPr>
        <w:pStyle w:val="Heading1"/>
        <w:spacing w:after="200" w:before="360"/>
      </w:pPr>
      <w:r>
        <w:rPr>
          <w:b/>
          <w:bCs/>
          <w:color w:val="5A8F1E"/>
          <w:sz w:val="36"/>
          <w:szCs w:val="36"/>
        </w:rPr>
        <w:t xml:space="preserve">2. Stack y arquitectura</w:t>
      </w:r>
    </w:p>
    <w:p>
      <w:pPr>
        <w:spacing w:after="120"/>
      </w:pPr>
      <w:r>
        <w:t xml:space="preserve">El proyecto está implementado con tecnologías nativas del navegador, sin frameworks pesados:</w:t>
      </w:r>
    </w:p>
    <w:p>
      <w:pPr>
        <w:pStyle w:val="ListParagraph"/>
        <w:numPr>
          <w:ilvl w:val="0"/>
          <w:numId w:val="2"/>
        </w:numPr>
        <w:spacing w:after="80"/>
      </w:pPr>
      <w:r>
        <w:rPr>
          <w:b/>
          <w:bCs/>
          <w:sz w:val="22"/>
          <w:szCs w:val="22"/>
        </w:rPr>
        <w:t xml:space="preserve">HTML5: </w:t>
      </w:r>
      <w:r>
        <w:rPr>
          <w:sz w:val="22"/>
          <w:szCs w:val="22"/>
        </w:rPr>
        <w:t xml:space="preserve">estructura semántica con header, nav, main, section, article, aside, footer y form con fieldset/legend.</w:t>
      </w:r>
    </w:p>
    <w:p>
      <w:pPr>
        <w:pStyle w:val="ListParagraph"/>
        <w:numPr>
          <w:ilvl w:val="0"/>
          <w:numId w:val="2"/>
        </w:numPr>
        <w:spacing w:after="80"/>
      </w:pPr>
      <w:r>
        <w:rPr>
          <w:b/>
          <w:bCs/>
          <w:sz w:val="22"/>
          <w:szCs w:val="22"/>
        </w:rPr>
        <w:t xml:space="preserve">CSS3: </w:t>
      </w:r>
      <w:r>
        <w:rPr>
          <w:sz w:val="22"/>
          <w:szCs w:val="22"/>
        </w:rPr>
        <w:t xml:space="preserve">Custom Properties, Grid, Flexbox y diseño mobile-first con paleta dark + acento neón verde lima.</w:t>
      </w:r>
    </w:p>
    <w:p>
      <w:pPr>
        <w:pStyle w:val="ListParagraph"/>
        <w:numPr>
          <w:ilvl w:val="0"/>
          <w:numId w:val="2"/>
        </w:numPr>
        <w:spacing w:after="80"/>
      </w:pPr>
      <w:r>
        <w:rPr>
          <w:b/>
          <w:bCs/>
          <w:sz w:val="22"/>
          <w:szCs w:val="22"/>
        </w:rPr>
        <w:t xml:space="preserve">JavaScript ES6+: </w:t>
      </w:r>
      <w:r>
        <w:rPr>
          <w:sz w:val="22"/>
          <w:szCs w:val="22"/>
        </w:rPr>
        <w:t xml:space="preserve">código modular separado por responsabilidad (config, security, products, cart, auth, checkout, app).</w:t>
      </w:r>
    </w:p>
    <w:p>
      <w:pPr>
        <w:pStyle w:val="ListParagraph"/>
        <w:numPr>
          <w:ilvl w:val="0"/>
          <w:numId w:val="2"/>
        </w:numPr>
        <w:spacing w:after="80"/>
      </w:pPr>
      <w:r>
        <w:rPr>
          <w:b/>
          <w:bCs/>
          <w:sz w:val="22"/>
          <w:szCs w:val="22"/>
        </w:rPr>
        <w:t xml:space="preserve">Auth0 SPA SDK: </w:t>
      </w:r>
      <w:r>
        <w:rPr>
          <w:sz w:val="22"/>
          <w:szCs w:val="22"/>
        </w:rPr>
        <w:t xml:space="preserve">para delegar la autenticación de usuarios.</w:t>
      </w:r>
    </w:p>
    <w:p>
      <w:pPr>
        <w:pStyle w:val="ListParagraph"/>
        <w:numPr>
          <w:ilvl w:val="0"/>
          <w:numId w:val="2"/>
        </w:numPr>
        <w:spacing w:after="80"/>
      </w:pPr>
      <w:r>
        <w:rPr>
          <w:b/>
          <w:bCs/>
          <w:sz w:val="22"/>
          <w:szCs w:val="22"/>
        </w:rPr>
        <w:t xml:space="preserve">Session Storage: </w:t>
      </w:r>
      <w:r>
        <w:rPr>
          <w:sz w:val="22"/>
          <w:szCs w:val="22"/>
        </w:rPr>
        <w:t xml:space="preserve">para persistir el carrito durante la sesión activa.</w:t>
      </w:r>
    </w:p>
    <w:p>
      <w:pPr>
        <w:pStyle w:val="Heading2"/>
        <w:spacing w:after="160" w:before="280"/>
      </w:pPr>
      <w:r>
        <w:rPr>
          <w:b/>
          <w:bCs/>
          <w:color w:val="1A1A1A"/>
          <w:sz w:val="28"/>
          <w:szCs w:val="28"/>
        </w:rPr>
        <w:t xml:space="preserve">2.1 Estructura de archivos</w:t>
      </w:r>
    </w:p>
    <w:p>
      <w:pPr>
        <w:shd w:fill="F4F4F4" w:val="clear"/>
        <w:spacing w:after="120" w:before="120"/>
      </w:pPr>
      <w:r>
        <w:rPr>
          <w:rFonts w:ascii="Consolas" w:cs="Consolas" w:eastAsia="Consolas" w:hAnsi="Consolas"/>
          <w:sz w:val="18"/>
          <w:szCs w:val="18"/>
        </w:rPr>
        <w:t xml:space="preserve">sportystyle/</w:t>
      </w:r>
    </w:p>
    <w:p>
      <w:pPr>
        <w:shd w:fill="F4F4F4" w:val="clear"/>
        <w:spacing w:after="120" w:before="120"/>
      </w:pPr>
      <w:r>
        <w:rPr>
          <w:rFonts w:ascii="Consolas" w:cs="Consolas" w:eastAsia="Consolas" w:hAnsi="Consolas"/>
          <w:sz w:val="18"/>
          <w:szCs w:val="18"/>
        </w:rPr>
        <w:t xml:space="preserve">├── index.html</w:t>
      </w:r>
    </w:p>
    <w:p>
      <w:pPr>
        <w:shd w:fill="F4F4F4" w:val="clear"/>
        <w:spacing w:after="120" w:before="120"/>
      </w:pPr>
      <w:r>
        <w:rPr>
          <w:rFonts w:ascii="Consolas" w:cs="Consolas" w:eastAsia="Consolas" w:hAnsi="Consolas"/>
          <w:sz w:val="18"/>
          <w:szCs w:val="18"/>
        </w:rPr>
        <w:t xml:space="preserve">├── README.md</w:t>
      </w:r>
    </w:p>
    <w:p>
      <w:pPr>
        <w:shd w:fill="F4F4F4" w:val="clear"/>
        <w:spacing w:after="120" w:before="120"/>
      </w:pPr>
      <w:r>
        <w:rPr>
          <w:rFonts w:ascii="Consolas" w:cs="Consolas" w:eastAsia="Consolas" w:hAnsi="Consolas"/>
          <w:sz w:val="18"/>
          <w:szCs w:val="18"/>
        </w:rPr>
        <w:t xml:space="preserve">├── css/styles.css</w:t>
      </w:r>
    </w:p>
    <w:p>
      <w:pPr>
        <w:shd w:fill="F4F4F4" w:val="clear"/>
        <w:spacing w:after="120" w:before="120"/>
      </w:pPr>
      <w:r>
        <w:rPr>
          <w:rFonts w:ascii="Consolas" w:cs="Consolas" w:eastAsia="Consolas" w:hAnsi="Consolas"/>
          <w:sz w:val="18"/>
          <w:szCs w:val="18"/>
        </w:rPr>
        <w:t xml:space="preserve">├── js/  (config, security, products, cart, auth, checkout, app)</w:t>
      </w:r>
    </w:p>
    <w:p>
      <w:pPr>
        <w:shd w:fill="F4F4F4" w:val="clear"/>
        <w:spacing w:after="120" w:before="120"/>
      </w:pPr>
      <w:r>
        <w:rPr>
          <w:rFonts w:ascii="Consolas" w:cs="Consolas" w:eastAsia="Consolas" w:hAnsi="Consolas"/>
          <w:sz w:val="18"/>
          <w:szCs w:val="18"/>
        </w:rPr>
        <w:t xml:space="preserve">├── img/  (imágenes de productos + README de especificaciones)</w:t>
      </w:r>
    </w:p>
    <w:p>
      <w:pPr>
        <w:shd w:fill="F4F4F4" w:val="clear"/>
        <w:spacing w:after="120" w:before="120"/>
      </w:pPr>
      <w:r>
        <w:rPr>
          <w:rFonts w:ascii="Consolas" w:cs="Consolas" w:eastAsia="Consolas" w:hAnsi="Consolas"/>
          <w:sz w:val="18"/>
          <w:szCs w:val="18"/>
        </w:rPr>
        <w:t xml:space="preserve">└── docs/Documentacion_SportyStyle.docx</w:t>
      </w:r>
    </w:p>
    <w:p>
      <w:pPr>
        <w:pStyle w:val="Heading1"/>
        <w:spacing w:after="200" w:before="360"/>
      </w:pPr>
      <w:r>
        <w:rPr>
          <w:b/>
          <w:bCs/>
          <w:color w:val="5A8F1E"/>
          <w:sz w:val="36"/>
          <w:szCs w:val="36"/>
        </w:rPr>
        <w:t xml:space="preserve">3. Flujo de autenticación con Auth0</w:t>
      </w:r>
    </w:p>
    <w:p>
      <w:pPr>
        <w:spacing w:after="120"/>
      </w:pPr>
      <w:r>
        <w:t xml:space="preserve">La autenticación se delega completamente al SDK oficial de Auth0 (auth0-spa-js v2.1). Esta decisión se sustenta en evitar implementar lógica propia de validación de JWT, lo cual es propenso a errores y constituye uno de los riesgos más recurrentes del OWASP Top 10 (A07: Identification and Authentication Failures).</w:t>
      </w:r>
    </w:p>
    <w:p>
      <w:pPr>
        <w:pStyle w:val="Heading2"/>
        <w:spacing w:after="160" w:before="280"/>
      </w:pPr>
      <w:r>
        <w:rPr>
          <w:b/>
          <w:bCs/>
          <w:color w:val="1A1A1A"/>
          <w:sz w:val="28"/>
          <w:szCs w:val="28"/>
        </w:rPr>
        <w:t xml:space="preserve">3.1 Flujo paso a paso</w:t>
      </w:r>
    </w:p>
    <w:p>
      <w:pPr>
        <w:pStyle w:val="ListParagraph"/>
        <w:numPr>
          <w:ilvl w:val="0"/>
          <w:numId w:val="3"/>
        </w:numPr>
        <w:spacing w:after="80"/>
      </w:pPr>
      <w:r>
        <w:rPr>
          <w:sz w:val="22"/>
          <w:szCs w:val="22"/>
        </w:rPr>
        <w:t xml:space="preserve">El usuario hace click en el botón “Ingresar” del header.</w:t>
      </w:r>
    </w:p>
    <w:p>
      <w:pPr>
        <w:pStyle w:val="ListParagraph"/>
        <w:numPr>
          <w:ilvl w:val="0"/>
          <w:numId w:val="3"/>
        </w:numPr>
        <w:spacing w:after="80"/>
      </w:pPr>
      <w:r>
        <w:rPr>
          <w:sz w:val="22"/>
          <w:szCs w:val="22"/>
        </w:rPr>
        <w:t xml:space="preserve">El módulo auth.js invoca loginWithRedirect() del SDK.</w:t>
      </w:r>
    </w:p>
    <w:p>
      <w:pPr>
        <w:pStyle w:val="ListParagraph"/>
        <w:numPr>
          <w:ilvl w:val="0"/>
          <w:numId w:val="3"/>
        </w:numPr>
        <w:spacing w:after="80"/>
      </w:pPr>
      <w:r>
        <w:rPr>
          <w:sz w:val="22"/>
          <w:szCs w:val="22"/>
        </w:rPr>
        <w:t xml:space="preserve">El navegador es redirigido al dominio de Auth0, donde se muestra la pantalla universal de login.</w:t>
      </w:r>
    </w:p>
    <w:p>
      <w:pPr>
        <w:pStyle w:val="ListParagraph"/>
        <w:numPr>
          <w:ilvl w:val="0"/>
          <w:numId w:val="3"/>
        </w:numPr>
        <w:spacing w:after="80"/>
      </w:pPr>
      <w:r>
        <w:rPr>
          <w:sz w:val="22"/>
          <w:szCs w:val="22"/>
        </w:rPr>
        <w:t xml:space="preserve">Tras autenticarse, Auth0 redirige de regreso a la URL configurada (callback) con un code y un state en la query string.</w:t>
      </w:r>
    </w:p>
    <w:p>
      <w:pPr>
        <w:pStyle w:val="ListParagraph"/>
        <w:numPr>
          <w:ilvl w:val="0"/>
          <w:numId w:val="3"/>
        </w:numPr>
        <w:spacing w:after="80"/>
      </w:pPr>
      <w:r>
        <w:rPr>
          <w:sz w:val="22"/>
          <w:szCs w:val="22"/>
        </w:rPr>
        <w:t xml:space="preserve">auth.js detecta los parámetros y llama a handleRedirectCallback(), que intercambia el code por un token internamente.</w:t>
      </w:r>
    </w:p>
    <w:p>
      <w:pPr>
        <w:pStyle w:val="ListParagraph"/>
        <w:numPr>
          <w:ilvl w:val="0"/>
          <w:numId w:val="3"/>
        </w:numPr>
        <w:spacing w:after="80"/>
      </w:pPr>
      <w:r>
        <w:rPr>
          <w:sz w:val="22"/>
          <w:szCs w:val="22"/>
        </w:rPr>
        <w:t xml:space="preserve">Se obtiene el perfil con getUser() y se actualiza la UI: aparece el saludo personalizado y el botón de cierre de sesión.</w:t>
      </w:r>
    </w:p>
    <w:p>
      <w:pPr>
        <w:pStyle w:val="ListParagraph"/>
        <w:numPr>
          <w:ilvl w:val="0"/>
          <w:numId w:val="3"/>
        </w:numPr>
        <w:spacing w:after="80"/>
      </w:pPr>
      <w:r>
        <w:rPr>
          <w:sz w:val="22"/>
          <w:szCs w:val="22"/>
        </w:rPr>
        <w:t xml:space="preserve">Se dispara un evento custom auth:changed para que otros módulos reaccionen sin acoplamiento directo.</w:t>
      </w:r>
    </w:p>
    <w:p>
      <w:pPr>
        <w:pStyle w:val="Heading2"/>
        <w:spacing w:after="160" w:before="280"/>
      </w:pPr>
      <w:r>
        <w:rPr>
          <w:b/>
          <w:bCs/>
          <w:color w:val="1A1A1A"/>
          <w:sz w:val="28"/>
          <w:szCs w:val="28"/>
        </w:rPr>
        <w:t xml:space="preserve">3.2 Decisiones de seguridad relevantes</w:t>
      </w:r>
    </w:p>
    <w:p>
      <w:pPr>
        <w:pStyle w:val="ListParagraph"/>
        <w:numPr>
          <w:ilvl w:val="0"/>
          <w:numId w:val="2"/>
        </w:numPr>
        <w:spacing w:after="80"/>
      </w:pPr>
      <w:r>
        <w:rPr>
          <w:b/>
          <w:bCs/>
          <w:sz w:val="22"/>
          <w:szCs w:val="22"/>
        </w:rPr>
        <w:t xml:space="preserve">Token solo en memoria: </w:t>
      </w:r>
      <w:r>
        <w:rPr>
          <w:sz w:val="22"/>
          <w:szCs w:val="22"/>
        </w:rPr>
        <w:t xml:space="preserve">se configuró cacheLocation: 'memory' en lugar de localStorage. Si un atacante logra inyectar XSS, no puede persistir el robo del token entre recargas, lo que reduce significativamente el impacto.</w:t>
      </w:r>
    </w:p>
    <w:p>
      <w:pPr>
        <w:pStyle w:val="ListParagraph"/>
        <w:numPr>
          <w:ilvl w:val="0"/>
          <w:numId w:val="2"/>
        </w:numPr>
        <w:spacing w:after="80"/>
      </w:pPr>
      <w:r>
        <w:rPr>
          <w:b/>
          <w:bCs/>
          <w:sz w:val="22"/>
          <w:szCs w:val="22"/>
        </w:rPr>
        <w:t xml:space="preserve">Sin Client Secret en frontend: </w:t>
      </w:r>
      <w:r>
        <w:rPr>
          <w:sz w:val="22"/>
          <w:szCs w:val="22"/>
        </w:rPr>
        <w:t xml:space="preserve">una aplicación SPA en Auth0 ni siquiera tiene secreto. La protección está en las URLs de callback autorizadas configuradas en el dashboard.</w:t>
      </w:r>
    </w:p>
    <w:p>
      <w:pPr>
        <w:pStyle w:val="ListParagraph"/>
        <w:numPr>
          <w:ilvl w:val="0"/>
          <w:numId w:val="2"/>
        </w:numPr>
        <w:spacing w:after="80"/>
      </w:pPr>
      <w:r>
        <w:rPr>
          <w:b/>
          <w:bCs/>
          <w:sz w:val="22"/>
          <w:szCs w:val="22"/>
        </w:rPr>
        <w:t xml:space="preserve">Sin validación manual de JWT: </w:t>
      </w:r>
      <w:r>
        <w:rPr>
          <w:sz w:val="22"/>
          <w:szCs w:val="22"/>
        </w:rPr>
        <w:t xml:space="preserve">el SDK valida firma, audience e issuer del token internamente. Implementar esa validación a mano es la principal causa de vulnerabilidades de autenticación.</w:t>
      </w:r>
    </w:p>
    <w:p>
      <w:pPr>
        <w:pStyle w:val="ListParagraph"/>
        <w:numPr>
          <w:ilvl w:val="0"/>
          <w:numId w:val="2"/>
        </w:numPr>
        <w:spacing w:after="80"/>
      </w:pPr>
      <w:r>
        <w:rPr>
          <w:b/>
          <w:bCs/>
          <w:sz w:val="22"/>
          <w:szCs w:val="22"/>
        </w:rPr>
        <w:t xml:space="preserve">Manejo robusto de errores: </w:t>
      </w:r>
      <w:r>
        <w:rPr>
          <w:sz w:val="22"/>
          <w:szCs w:val="22"/>
        </w:rPr>
        <w:t xml:space="preserve">cada operación (init, login, logout, callback) está envuelta en try/catch con feedback amigable al usuario y logging técnico para diagnóstico.</w:t>
      </w:r>
    </w:p>
    <w:p>
      <w:pPr>
        <w:pStyle w:val="Heading1"/>
        <w:spacing w:after="200" w:before="360"/>
      </w:pPr>
      <w:r>
        <w:rPr>
          <w:b/>
          <w:bCs/>
          <w:color w:val="5A8F1E"/>
          <w:sz w:val="36"/>
          <w:szCs w:val="36"/>
        </w:rPr>
        <w:t xml:space="preserve">4. Proceso de selección de productos</w:t>
      </w:r>
    </w:p>
    <w:p>
      <w:pPr>
        <w:spacing w:after="120"/>
      </w:pPr>
      <w:r>
        <w:t xml:space="preserve">El catálogo está definido como un objeto inmutable en js/products.js, con nueve productos distribuidos en tres categorías: camisetas deportivas, pantalones deportivos y accesorios de deporte.</w:t>
      </w:r>
    </w:p>
    <w:p>
      <w:pPr>
        <w:pStyle w:val="Heading2"/>
        <w:spacing w:after="160" w:before="280"/>
      </w:pPr>
      <w:r>
        <w:rPr>
          <w:b/>
          <w:bCs/>
          <w:color w:val="1A1A1A"/>
          <w:sz w:val="28"/>
          <w:szCs w:val="28"/>
        </w:rPr>
        <w:t xml:space="preserve">4.1 Estructura de un producto</w:t>
      </w:r>
    </w:p>
    <w:p>
      <w:pPr>
        <w:shd w:fill="F4F4F4" w:val="clear"/>
        <w:spacing w:after="120" w:before="120"/>
      </w:pPr>
      <w:r>
        <w:rPr>
          <w:rFonts w:ascii="Consolas" w:cs="Consolas" w:eastAsia="Consolas" w:hAnsi="Consolas"/>
          <w:sz w:val="18"/>
          <w:szCs w:val="18"/>
        </w:rPr>
        <w:t xml:space="preserve">{ id: 'cam-001', category: 'camisetas',</w:t>
      </w:r>
    </w:p>
    <w:p>
      <w:pPr>
        <w:shd w:fill="F4F4F4" w:val="clear"/>
        <w:spacing w:after="120" w:before="120"/>
      </w:pPr>
      <w:r>
        <w:rPr>
          <w:rFonts w:ascii="Consolas" w:cs="Consolas" w:eastAsia="Consolas" w:hAnsi="Consolas"/>
          <w:sz w:val="18"/>
          <w:szCs w:val="18"/>
        </w:rPr>
        <w:t xml:space="preserve">  name: 'Camiseta Pro Run',</w:t>
      </w:r>
    </w:p>
    <w:p>
      <w:pPr>
        <w:shd w:fill="F4F4F4" w:val="clear"/>
        <w:spacing w:after="120" w:before="120"/>
      </w:pPr>
      <w:r>
        <w:rPr>
          <w:rFonts w:ascii="Consolas" w:cs="Consolas" w:eastAsia="Consolas" w:hAnsi="Consolas"/>
          <w:sz w:val="18"/>
          <w:szCs w:val="18"/>
        </w:rPr>
        <w:t xml:space="preserve">  description: 'Tejido transpirable, costuras planas...',</w:t>
      </w:r>
    </w:p>
    <w:p>
      <w:pPr>
        <w:shd w:fill="F4F4F4" w:val="clear"/>
        <w:spacing w:after="120" w:before="120"/>
      </w:pPr>
      <w:r>
        <w:rPr>
          <w:rFonts w:ascii="Consolas" w:cs="Consolas" w:eastAsia="Consolas" w:hAnsi="Consolas"/>
          <w:sz w:val="18"/>
          <w:szCs w:val="18"/>
        </w:rPr>
        <w:t xml:space="preserve">  price: 24990, image: 'img/camiseta-1.jpg' }</w:t>
      </w:r>
    </w:p>
    <w:p>
      <w:pPr>
        <w:pStyle w:val="Heading2"/>
        <w:spacing w:after="160" w:before="280"/>
      </w:pPr>
      <w:r>
        <w:rPr>
          <w:b/>
          <w:bCs/>
          <w:color w:val="1A1A1A"/>
          <w:sz w:val="28"/>
          <w:szCs w:val="28"/>
        </w:rPr>
        <w:t xml:space="preserve">4.2 Renderizado seguro</w:t>
      </w:r>
    </w:p>
    <w:p>
      <w:pPr>
        <w:spacing w:after="120"/>
      </w:pPr>
      <w:r>
        <w:t xml:space="preserve">Las tarjetas de producto se construyen exclusivamente con document.createElement() y la asignación de texto se hace con textContent, nunca con innerHTML. Esto garantiza que aún si un nombre o descripción contuviera caracteres peligrosos, no se interpretarían como código HTML, mitigando el riesgo de XSS (OWASP A03).</w:t>
      </w:r>
    </w:p>
    <w:p>
      <w:pPr>
        <w:pStyle w:val="Heading2"/>
        <w:spacing w:after="160" w:before="280"/>
      </w:pPr>
      <w:r>
        <w:rPr>
          <w:b/>
          <w:bCs/>
          <w:color w:val="1A1A1A"/>
          <w:sz w:val="28"/>
          <w:szCs w:val="28"/>
        </w:rPr>
        <w:t xml:space="preserve">4.3 Agregar al carrito (event delegation)</w:t>
      </w:r>
    </w:p>
    <w:p>
      <w:pPr>
        <w:spacing w:after="120"/>
      </w:pPr>
      <w:r>
        <w:t xml:space="preserve">En lugar de asignar un listener por cada botón de producto, se utiliza el patrón de event delegation: un único listener en el elemento &lt;main&gt; captura los clicks de cualquier botón con el atributo data-action='add-to-cart'. Esta decisión:</w:t>
      </w:r>
    </w:p>
    <w:p>
      <w:pPr>
        <w:pStyle w:val="ListParagraph"/>
        <w:numPr>
          <w:ilvl w:val="0"/>
          <w:numId w:val="2"/>
        </w:numPr>
        <w:spacing w:after="80"/>
      </w:pPr>
      <w:r>
        <w:rPr>
          <w:sz w:val="22"/>
          <w:szCs w:val="22"/>
        </w:rPr>
        <w:t xml:space="preserve">Funciona aunque las tarjetas se rendericen dinámicamente o se modifiquen en el futuro.</w:t>
      </w:r>
    </w:p>
    <w:p>
      <w:pPr>
        <w:pStyle w:val="ListParagraph"/>
        <w:numPr>
          <w:ilvl w:val="0"/>
          <w:numId w:val="2"/>
        </w:numPr>
        <w:spacing w:after="80"/>
      </w:pPr>
      <w:r>
        <w:rPr>
          <w:sz w:val="22"/>
          <w:szCs w:val="22"/>
        </w:rPr>
        <w:t xml:space="preserve">Reduce el número de listeners en el DOM, mejorando el rendimiento.</w:t>
      </w:r>
    </w:p>
    <w:p>
      <w:pPr>
        <w:pStyle w:val="ListParagraph"/>
        <w:numPr>
          <w:ilvl w:val="0"/>
          <w:numId w:val="2"/>
        </w:numPr>
        <w:spacing w:after="80"/>
      </w:pPr>
      <w:r>
        <w:rPr>
          <w:sz w:val="22"/>
          <w:szCs w:val="22"/>
        </w:rPr>
        <w:t xml:space="preserve">Centraliza la lógica de despacho de acciones en un solo lugar fácil de auditar.</w:t>
      </w:r>
    </w:p>
    <w:p>
      <w:pPr>
        <w:pStyle w:val="Heading2"/>
        <w:spacing w:after="160" w:before="280"/>
      </w:pPr>
      <w:r>
        <w:rPr>
          <w:b/>
          <w:bCs/>
          <w:color w:val="1A1A1A"/>
          <w:sz w:val="28"/>
          <w:szCs w:val="28"/>
        </w:rPr>
        <w:t xml:space="preserve">4.4 Validación al agregar</w:t>
      </w:r>
    </w:p>
    <w:p>
      <w:pPr>
        <w:spacing w:after="120"/>
      </w:pPr>
      <w:r>
        <w:t xml:space="preserve">La función Cart.addItem realiza varias verificaciones defensivas antes de modificar el carrito:</w:t>
      </w:r>
    </w:p>
    <w:p>
      <w:pPr>
        <w:pStyle w:val="ListParagraph"/>
        <w:numPr>
          <w:ilvl w:val="0"/>
          <w:numId w:val="2"/>
        </w:numPr>
        <w:spacing w:after="80"/>
      </w:pPr>
      <w:r>
        <w:rPr>
          <w:sz w:val="22"/>
          <w:szCs w:val="22"/>
        </w:rPr>
        <w:t xml:space="preserve">Busca el producto en el catálogo (fuente de verdad). Si no existe, no agrega nada.</w:t>
      </w:r>
    </w:p>
    <w:p>
      <w:pPr>
        <w:pStyle w:val="ListParagraph"/>
        <w:numPr>
          <w:ilvl w:val="0"/>
          <w:numId w:val="2"/>
        </w:numPr>
        <w:spacing w:after="80"/>
      </w:pPr>
      <w:r>
        <w:rPr>
          <w:sz w:val="22"/>
          <w:szCs w:val="22"/>
        </w:rPr>
        <w:t xml:space="preserve">Verifica el tope máximo de items distintos en el carrito (50 por defecto).</w:t>
      </w:r>
    </w:p>
    <w:p>
      <w:pPr>
        <w:pStyle w:val="ListParagraph"/>
        <w:numPr>
          <w:ilvl w:val="0"/>
          <w:numId w:val="2"/>
        </w:numPr>
        <w:spacing w:after="80"/>
      </w:pPr>
      <w:r>
        <w:rPr>
          <w:sz w:val="22"/>
          <w:szCs w:val="22"/>
        </w:rPr>
        <w:t xml:space="preserve">Verifica el tope máximo de cantidad por item (99 por defecto).</w:t>
      </w:r>
    </w:p>
    <w:p>
      <w:pPr>
        <w:pStyle w:val="ListParagraph"/>
        <w:numPr>
          <w:ilvl w:val="0"/>
          <w:numId w:val="2"/>
        </w:numPr>
        <w:spacing w:after="80"/>
      </w:pPr>
      <w:r>
        <w:rPr>
          <w:sz w:val="22"/>
          <w:szCs w:val="22"/>
        </w:rPr>
        <w:t xml:space="preserve">Si el producto ya estaba, incrementa cantidad. Si no, lo agrega como nuevo item.</w:t>
      </w:r>
    </w:p>
    <w:p>
      <w:pPr>
        <w:pStyle w:val="ListParagraph"/>
        <w:numPr>
          <w:ilvl w:val="0"/>
          <w:numId w:val="2"/>
        </w:numPr>
        <w:spacing w:after="80"/>
      </w:pPr>
      <w:r>
        <w:rPr>
          <w:sz w:val="22"/>
          <w:szCs w:val="22"/>
        </w:rPr>
        <w:t xml:space="preserve">Persiste el resultado en Session Storage y dispara el evento cart:changed para refrescar la UI.</w:t>
      </w:r>
    </w:p>
    <w:p>
      <w:pPr>
        <w:pStyle w:val="Heading1"/>
        <w:spacing w:after="200" w:before="360"/>
      </w:pPr>
      <w:r>
        <w:rPr>
          <w:b/>
          <w:bCs/>
          <w:color w:val="5A8F1E"/>
          <w:sz w:val="36"/>
          <w:szCs w:val="36"/>
        </w:rPr>
        <w:t xml:space="preserve">5. Protección de la sesión con Session Storage</w:t>
      </w:r>
    </w:p>
    <w:p>
      <w:pPr>
        <w:spacing w:after="120"/>
      </w:pPr>
      <w:r>
        <w:t xml:space="preserve">La actividad pide explícitamente el uso de Session Storage para persistir los productos seleccionados durante la navegación. Esta elección es adecuada porque los datos del carrito deben sobrevivir a recargas de página dentro de la misma pestaña, pero no deben quedar guardados de forma indefinida.</w:t>
      </w:r>
    </w:p>
    <w:p>
      <w:pPr>
        <w:pStyle w:val="Heading2"/>
        <w:spacing w:after="160" w:before="280"/>
      </w:pPr>
      <w:r>
        <w:rPr>
          <w:b/>
          <w:bCs/>
          <w:color w:val="1A1A1A"/>
          <w:sz w:val="28"/>
          <w:szCs w:val="28"/>
        </w:rPr>
        <w:t xml:space="preserve">5.1 Diferencia con localStorage</w:t>
      </w:r>
    </w:p>
    <w:p>
      <w:pPr>
        <w:spacing w:after="120"/>
      </w:pPr>
      <w:r>
        <w:t xml:space="preserve">Session Storage se borra automáticamente cuando el usuario cierra la pestaña, mientras que localStorage persiste hasta que se elimina explícitamente. Para un carrito efímero, Session Storage es la opción correcta.</w:t>
      </w:r>
    </w:p>
    <w:p>
      <w:pPr>
        <w:pStyle w:val="Heading2"/>
        <w:spacing w:after="160" w:before="280"/>
      </w:pPr>
      <w:r>
        <w:rPr>
          <w:b/>
          <w:bCs/>
          <w:color w:val="1A1A1A"/>
          <w:sz w:val="28"/>
          <w:szCs w:val="28"/>
        </w:rPr>
        <w:t xml:space="preserve">5.2 Verificación de integridad (OWASP A08)</w:t>
      </w:r>
    </w:p>
    <w:p>
      <w:pPr>
        <w:spacing w:after="120"/>
      </w:pPr>
      <w:r>
        <w:t xml:space="preserve">Cada vez que el carrito se lee desde Session Storage, el módulo cart.js ejecuta los siguientes controles:</w:t>
      </w:r>
    </w:p>
    <w:p>
      <w:pPr>
        <w:pStyle w:val="ListParagraph"/>
        <w:numPr>
          <w:ilvl w:val="0"/>
          <w:numId w:val="2"/>
        </w:numPr>
        <w:spacing w:after="80"/>
      </w:pPr>
      <w:r>
        <w:rPr>
          <w:sz w:val="22"/>
          <w:szCs w:val="22"/>
        </w:rPr>
        <w:t xml:space="preserve">Validación de forma: cada item pasa por la función isValidCartItem que verifica tipos, longitudes y rangos. Items que no cumplen son descartados.</w:t>
      </w:r>
    </w:p>
    <w:p>
      <w:pPr>
        <w:pStyle w:val="ListParagraph"/>
        <w:numPr>
          <w:ilvl w:val="0"/>
          <w:numId w:val="2"/>
        </w:numPr>
        <w:spacing w:after="80"/>
      </w:pPr>
      <w:r>
        <w:rPr>
          <w:sz w:val="22"/>
          <w:szCs w:val="22"/>
        </w:rPr>
        <w:t xml:space="preserve">Reconciliación de precio: el precio del item en storage se compara con el precio del catálogo en memoria. Si fue manipulado vía DevTools (técnica común para intentar pagar menos), se restaura el precio del catálogo y se registra la anomalía.</w:t>
      </w:r>
    </w:p>
    <w:p>
      <w:pPr>
        <w:pStyle w:val="ListParagraph"/>
        <w:numPr>
          <w:ilvl w:val="0"/>
          <w:numId w:val="2"/>
        </w:numPr>
        <w:spacing w:after="80"/>
      </w:pPr>
      <w:r>
        <w:rPr>
          <w:sz w:val="22"/>
          <w:szCs w:val="22"/>
        </w:rPr>
        <w:t xml:space="preserve">Items huérfanos: si un producto fue eliminado del catálogo pero quedó en el carrito, se descarta automáticamente.</w:t>
      </w:r>
    </w:p>
    <w:p>
      <w:pPr>
        <w:pStyle w:val="ListParagraph"/>
        <w:numPr>
          <w:ilvl w:val="0"/>
          <w:numId w:val="2"/>
        </w:numPr>
        <w:spacing w:after="80"/>
      </w:pPr>
      <w:r>
        <w:rPr>
          <w:sz w:val="22"/>
          <w:szCs w:val="22"/>
        </w:rPr>
        <w:t xml:space="preserve">Si hubo cambios durante la lectura, el carrito reconstruido se vuelve a persistir, manteniendo la integridad.</w:t>
      </w:r>
    </w:p>
    <w:p>
      <w:pPr>
        <w:pStyle w:val="Heading2"/>
        <w:spacing w:after="160" w:before="280"/>
      </w:pPr>
      <w:r>
        <w:rPr>
          <w:b/>
          <w:bCs/>
          <w:color w:val="1A1A1A"/>
          <w:sz w:val="28"/>
          <w:szCs w:val="28"/>
        </w:rPr>
        <w:t xml:space="preserve">5.3 Wrapper seguro</w:t>
      </w:r>
    </w:p>
    <w:p>
      <w:pPr>
        <w:spacing w:after="120"/>
      </w:pPr>
      <w:r>
        <w:t xml:space="preserve">El módulo security.js expone safeStorage, un wrapper sobre sessionStorage con try/catch para manejar escenarios reales de fallo:</w:t>
      </w:r>
    </w:p>
    <w:p>
      <w:pPr>
        <w:pStyle w:val="ListParagraph"/>
        <w:numPr>
          <w:ilvl w:val="0"/>
          <w:numId w:val="2"/>
        </w:numPr>
        <w:spacing w:after="80"/>
      </w:pPr>
      <w:r>
        <w:rPr>
          <w:sz w:val="22"/>
          <w:szCs w:val="22"/>
        </w:rPr>
        <w:t xml:space="preserve">Cuota de almacenamiento llena.</w:t>
      </w:r>
    </w:p>
    <w:p>
      <w:pPr>
        <w:pStyle w:val="ListParagraph"/>
        <w:numPr>
          <w:ilvl w:val="0"/>
          <w:numId w:val="2"/>
        </w:numPr>
        <w:spacing w:after="80"/>
      </w:pPr>
      <w:r>
        <w:rPr>
          <w:sz w:val="22"/>
          <w:szCs w:val="22"/>
        </w:rPr>
        <w:t xml:space="preserve">Modo navegación privada (en algunos navegadores, sessionStorage falla silenciosamente).</w:t>
      </w:r>
    </w:p>
    <w:p>
      <w:pPr>
        <w:pStyle w:val="ListParagraph"/>
        <w:numPr>
          <w:ilvl w:val="0"/>
          <w:numId w:val="2"/>
        </w:numPr>
        <w:spacing w:after="80"/>
      </w:pPr>
      <w:r>
        <w:rPr>
          <w:sz w:val="22"/>
          <w:szCs w:val="22"/>
        </w:rPr>
        <w:t xml:space="preserve">Storage deshabilitado por configuración del navegador.</w:t>
      </w:r>
    </w:p>
    <w:p>
      <w:pPr>
        <w:pStyle w:val="ListParagraph"/>
        <w:numPr>
          <w:ilvl w:val="0"/>
          <w:numId w:val="2"/>
        </w:numPr>
        <w:spacing w:after="80"/>
      </w:pPr>
      <w:r>
        <w:rPr>
          <w:sz w:val="22"/>
          <w:szCs w:val="22"/>
        </w:rPr>
        <w:t xml:space="preserve">JSON corrupto al deserializar.</w:t>
      </w:r>
    </w:p>
    <w:p>
      <w:pPr>
        <w:pStyle w:val="Heading2"/>
        <w:spacing w:after="160" w:before="280"/>
      </w:pPr>
      <w:r>
        <w:rPr>
          <w:b/>
          <w:bCs/>
          <w:color w:val="1A1A1A"/>
          <w:sz w:val="28"/>
          <w:szCs w:val="28"/>
        </w:rPr>
        <w:t xml:space="preserve">5.4 Cierre de sesión y limpieza</w:t>
      </w:r>
    </w:p>
    <w:p>
      <w:pPr>
        <w:spacing w:after="120"/>
      </w:pPr>
      <w:r>
        <w:t xml:space="preserve">Cuando el usuario hace click en “Salir”, se ejecuta esta secuencia en orden:</w:t>
      </w:r>
    </w:p>
    <w:p>
      <w:pPr>
        <w:pStyle w:val="ListParagraph"/>
        <w:numPr>
          <w:ilvl w:val="0"/>
          <w:numId w:val="3"/>
        </w:numPr>
        <w:spacing w:after="80"/>
      </w:pPr>
      <w:r>
        <w:rPr>
          <w:sz w:val="22"/>
          <w:szCs w:val="22"/>
        </w:rPr>
        <w:t xml:space="preserve">Cart.clear() vacía el carrito y dispara el evento cart:changed.</w:t>
      </w:r>
    </w:p>
    <w:p>
      <w:pPr>
        <w:pStyle w:val="ListParagraph"/>
        <w:numPr>
          <w:ilvl w:val="0"/>
          <w:numId w:val="3"/>
        </w:numPr>
        <w:spacing w:after="80"/>
      </w:pPr>
      <w:r>
        <w:rPr>
          <w:sz w:val="22"/>
          <w:szCs w:val="22"/>
        </w:rPr>
        <w:t xml:space="preserve">Security.safeStorage.clear() limpia todo el Session Storage como medida adicional.</w:t>
      </w:r>
    </w:p>
    <w:p>
      <w:pPr>
        <w:pStyle w:val="ListParagraph"/>
        <w:numPr>
          <w:ilvl w:val="0"/>
          <w:numId w:val="3"/>
        </w:numPr>
        <w:spacing w:after="80"/>
      </w:pPr>
      <w:r>
        <w:rPr>
          <w:sz w:val="22"/>
          <w:szCs w:val="22"/>
        </w:rPr>
        <w:t xml:space="preserve">auth0Client.logout() cierra la sesión también en Auth0.</w:t>
      </w:r>
    </w:p>
    <w:p>
      <w:pPr>
        <w:pStyle w:val="ListParagraph"/>
        <w:numPr>
          <w:ilvl w:val="0"/>
          <w:numId w:val="3"/>
        </w:numPr>
        <w:spacing w:after="80"/>
      </w:pPr>
      <w:r>
        <w:rPr>
          <w:sz w:val="22"/>
          <w:szCs w:val="22"/>
        </w:rPr>
        <w:t xml:space="preserve">La UI se actualiza automáticamente vía el evento auth:changed.</w:t>
      </w:r>
    </w:p>
    <w:p>
      <w:pPr>
        <w:pStyle w:val="Heading1"/>
        <w:spacing w:after="200" w:before="360"/>
      </w:pPr>
      <w:r>
        <w:rPr>
          <w:b/>
          <w:bCs/>
          <w:color w:val="5A8F1E"/>
          <w:sz w:val="36"/>
          <w:szCs w:val="36"/>
        </w:rPr>
        <w:t xml:space="preserve">6. Validaciones del formulario de pago</w:t>
      </w:r>
    </w:p>
    <w:p>
      <w:pPr>
        <w:spacing w:after="120"/>
      </w:pPr>
      <w:r>
        <w:t xml:space="preserve">Atendiendo a una observación recibida en una entrega anterior sobre la validación a nivel cliente, este proyecto la implementa en capas y la documenta explícitamente, dejando claro qué se hace y qué no.</w:t>
      </w:r>
    </w:p>
    <w:p>
      <w:pPr>
        <w:pStyle w:val="Heading2"/>
        <w:spacing w:after="160" w:before="280"/>
      </w:pPr>
      <w:r>
        <w:rPr>
          <w:b/>
          <w:bCs/>
          <w:color w:val="1A1A1A"/>
          <w:sz w:val="28"/>
          <w:szCs w:val="28"/>
        </w:rPr>
        <w:t xml:space="preserve">6.1 Capas implementadas</w:t>
      </w:r>
    </w:p>
    <w:p>
      <w:pPr>
        <w:pStyle w:val="ListParagraph"/>
        <w:numPr>
          <w:ilvl w:val="0"/>
          <w:numId w:val="2"/>
        </w:numPr>
        <w:spacing w:after="80"/>
      </w:pPr>
      <w:r>
        <w:rPr>
          <w:b/>
          <w:bCs/>
          <w:sz w:val="22"/>
          <w:szCs w:val="22"/>
        </w:rPr>
        <w:t xml:space="preserve">Capa 1 — HTML5 nativo: </w:t>
      </w:r>
      <w:r>
        <w:rPr>
          <w:sz w:val="22"/>
          <w:szCs w:val="22"/>
        </w:rPr>
        <w:t xml:space="preserve">atributos required, pattern y type en cada input. Aprovecha las validaciones del navegador para feedback inmediato.</w:t>
      </w:r>
    </w:p>
    <w:p>
      <w:pPr>
        <w:pStyle w:val="ListParagraph"/>
        <w:numPr>
          <w:ilvl w:val="0"/>
          <w:numId w:val="2"/>
        </w:numPr>
        <w:spacing w:after="80"/>
      </w:pPr>
      <w:r>
        <w:rPr>
          <w:b/>
          <w:bCs/>
          <w:sz w:val="22"/>
          <w:szCs w:val="22"/>
        </w:rPr>
        <w:t xml:space="preserve">Capa 2 — JavaScript: </w:t>
      </w:r>
      <w:r>
        <w:rPr>
          <w:sz w:val="22"/>
          <w:szCs w:val="22"/>
        </w:rPr>
        <w:t xml:space="preserve">el módulo security.js define funciones puras (validateName, validateEmail, validatePhone, validateAddress) que retornan {valid, msg, value}. checkout.js las orquesta.</w:t>
      </w:r>
    </w:p>
    <w:p>
      <w:pPr>
        <w:pStyle w:val="ListParagraph"/>
        <w:numPr>
          <w:ilvl w:val="0"/>
          <w:numId w:val="2"/>
        </w:numPr>
        <w:spacing w:after="80"/>
      </w:pPr>
      <w:r>
        <w:rPr>
          <w:b/>
          <w:bCs/>
          <w:sz w:val="22"/>
          <w:szCs w:val="22"/>
        </w:rPr>
        <w:t xml:space="preserve">Capa 3 — Sanitización: </w:t>
      </w:r>
      <w:r>
        <w:rPr>
          <w:sz w:val="22"/>
          <w:szCs w:val="22"/>
        </w:rPr>
        <w:t xml:space="preserve">antes de cualquier validación, las entradas pasan por sanitizeInput (recorta espacios, normaliza, limita longitud). Para mostrar texto al usuario se usa textContent o la función escapeHTML.</w:t>
      </w:r>
    </w:p>
    <w:p>
      <w:pPr>
        <w:pStyle w:val="ListParagraph"/>
        <w:numPr>
          <w:ilvl w:val="0"/>
          <w:numId w:val="2"/>
        </w:numPr>
        <w:spacing w:after="80"/>
      </w:pPr>
      <w:r>
        <w:rPr>
          <w:b/>
          <w:bCs/>
          <w:sz w:val="22"/>
          <w:szCs w:val="22"/>
        </w:rPr>
        <w:t xml:space="preserve">Capa 4 — Servidor (no implementada por alcance): </w:t>
      </w:r>
      <w:r>
        <w:rPr>
          <w:sz w:val="22"/>
          <w:szCs w:val="22"/>
        </w:rPr>
        <w:t xml:space="preserve">en una arquitectura completa habría una validación en backend, que es la única que NUNCA debe omitirse porque la validación cliente puede saltarse con DevTools. El código está estructurado para que reemplazar la confirmación local por una llamada a API sea trivial.</w:t>
      </w:r>
    </w:p>
    <w:p>
      <w:pPr>
        <w:pStyle w:val="Heading2"/>
        <w:spacing w:after="160" w:before="280"/>
      </w:pPr>
      <w:r>
        <w:rPr>
          <w:b/>
          <w:bCs/>
          <w:color w:val="1A1A1A"/>
          <w:sz w:val="28"/>
          <w:szCs w:val="28"/>
        </w:rPr>
        <w:t xml:space="preserve">6.2 Reglas por campo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5A8F1E" w:val="clear"/>
            <w:tcMar>
              <w:top w:type="dxa" w:w="100"/>
              <w:left w:type="dxa" w:w="120"/>
              <w:bottom w:type="dxa" w:w="100"/>
              <w:right w:type="dxa" w:w="120"/>
            </w:tcMar>
          </w:tcPr>
          <w:p>
            <w:r>
              <w:rPr>
                <w:b/>
                <w:bCs/>
                <w:color w:val="FFFFFF"/>
                <w:sz w:val="20"/>
                <w:szCs w:val="20"/>
              </w:rPr>
              <w:t xml:space="preserve">Campo</w:t>
            </w:r>
          </w:p>
        </w:tc>
        <w:tc>
          <w:tcPr>
            <w:tcW w:type="dxa" w:w="6960"/>
            <w:tcBorders>
              <w:top w:val="single" w:color="CCCCCC" w:sz="1"/>
              <w:left w:val="single" w:color="CCCCCC" w:sz="1"/>
              <w:bottom w:val="single" w:color="CCCCCC" w:sz="1"/>
              <w:right w:val="single" w:color="CCCCCC" w:sz="1"/>
            </w:tcBorders>
            <w:shd w:fill="5A8F1E" w:val="clear"/>
            <w:tcMar>
              <w:top w:type="dxa" w:w="100"/>
              <w:left w:type="dxa" w:w="120"/>
              <w:bottom w:type="dxa" w:w="100"/>
              <w:right w:type="dxa" w:w="120"/>
            </w:tcMar>
          </w:tcPr>
          <w:p>
            <w:r>
              <w:rPr>
                <w:b/>
                <w:bCs/>
                <w:color w:val="FFFFFF"/>
                <w:sz w:val="20"/>
                <w:szCs w:val="20"/>
              </w:rPr>
              <w:t xml:space="preserve">Regla de validación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Nombre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3-80 caracteres, solo letras (incluye acentos y ñ) y espacios.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Correo electrónico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Patrón RFC-5322 simplificado, máximo 120 caracteres.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Teléfono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Solo dígitos, longitud entre 8 y 12 caracteres.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Dirección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5-120 caracteres, alfanumérico + .,#-°º().</w:t>
            </w:r>
          </w:p>
        </w:tc>
      </w:tr>
    </w:tbl>
    <w:p>
      <w:pPr>
        <w:spacing w:before="200"/>
      </w:pPr>
      <w:r>
        <w:t xml:space="preserve"/>
      </w:r>
    </w:p>
    <w:p>
      <w:pPr>
        <w:pStyle w:val="Heading2"/>
        <w:spacing w:after="160" w:before="280"/>
      </w:pPr>
      <w:r>
        <w:rPr>
          <w:b/>
          <w:bCs/>
          <w:color w:val="1A1A1A"/>
          <w:sz w:val="28"/>
          <w:szCs w:val="28"/>
        </w:rPr>
        <w:t xml:space="preserve">6.3 Experiencia de usuario</w:t>
      </w:r>
    </w:p>
    <w:p>
      <w:pPr>
        <w:pStyle w:val="ListParagraph"/>
        <w:numPr>
          <w:ilvl w:val="0"/>
          <w:numId w:val="2"/>
        </w:numPr>
        <w:spacing w:after="80"/>
      </w:pPr>
      <w:r>
        <w:rPr>
          <w:sz w:val="22"/>
          <w:szCs w:val="22"/>
        </w:rPr>
        <w:t xml:space="preserve">Cada error se muestra inline justo bajo el input afectado, no en alert.</w:t>
      </w:r>
    </w:p>
    <w:p>
      <w:pPr>
        <w:pStyle w:val="ListParagraph"/>
        <w:numPr>
          <w:ilvl w:val="0"/>
          <w:numId w:val="2"/>
        </w:numPr>
        <w:spacing w:after="80"/>
      </w:pPr>
      <w:r>
        <w:rPr>
          <w:sz w:val="22"/>
          <w:szCs w:val="22"/>
        </w:rPr>
        <w:t xml:space="preserve">Validación on-blur por campo: feedback inmediato al salir del input.</w:t>
      </w:r>
    </w:p>
    <w:p>
      <w:pPr>
        <w:pStyle w:val="ListParagraph"/>
        <w:numPr>
          <w:ilvl w:val="0"/>
          <w:numId w:val="2"/>
        </w:numPr>
        <w:spacing w:after="80"/>
      </w:pPr>
      <w:r>
        <w:rPr>
          <w:sz w:val="22"/>
          <w:szCs w:val="22"/>
        </w:rPr>
        <w:t xml:space="preserve">Limpieza de error on-input: el mensaje desaparece apenas el usuario empieza a corregir.</w:t>
      </w:r>
    </w:p>
    <w:p>
      <w:pPr>
        <w:pStyle w:val="ListParagraph"/>
        <w:numPr>
          <w:ilvl w:val="0"/>
          <w:numId w:val="2"/>
        </w:numPr>
        <w:spacing w:after="80"/>
      </w:pPr>
      <w:r>
        <w:rPr>
          <w:sz w:val="22"/>
          <w:szCs w:val="22"/>
        </w:rPr>
        <w:t xml:space="preserve">Errores globales (carrito vacío, sin sesión) van a un banner sobre el botón de envío.</w:t>
      </w:r>
    </w:p>
    <w:p>
      <w:pPr>
        <w:pStyle w:val="ListParagraph"/>
        <w:numPr>
          <w:ilvl w:val="0"/>
          <w:numId w:val="2"/>
        </w:numPr>
        <w:spacing w:after="80"/>
      </w:pPr>
      <w:r>
        <w:rPr>
          <w:sz w:val="22"/>
          <w:szCs w:val="22"/>
        </w:rPr>
        <w:t xml:space="preserve">Doble-submit prevention: el botón se deshabilita durante el procesamiento.</w:t>
      </w:r>
    </w:p>
    <w:p>
      <w:pPr>
        <w:pStyle w:val="ListParagraph"/>
        <w:numPr>
          <w:ilvl w:val="0"/>
          <w:numId w:val="2"/>
        </w:numPr>
        <w:spacing w:after="80"/>
      </w:pPr>
      <w:r>
        <w:rPr>
          <w:sz w:val="22"/>
          <w:szCs w:val="22"/>
        </w:rPr>
        <w:t xml:space="preserve">Atributos aria-invalid y role='alert' para accesibilidad con lectores de pantalla.</w:t>
      </w:r>
    </w:p>
    <w:p>
      <w:pPr>
        <w:pStyle w:val="Heading1"/>
        <w:spacing w:after="200" w:before="360"/>
      </w:pPr>
      <w:r>
        <w:rPr>
          <w:b/>
          <w:bCs/>
          <w:color w:val="5A8F1E"/>
          <w:sz w:val="36"/>
          <w:szCs w:val="36"/>
        </w:rPr>
        <w:t xml:space="preserve">7. Cobertura del OWASP Top 10</w:t>
      </w:r>
    </w:p>
    <w:p>
      <w:pPr>
        <w:spacing w:after="120"/>
      </w:pPr>
      <w:r>
        <w:t xml:space="preserve">La siguiente tabla resume cómo cada categoría del OWASP Top 10 (versión 2021) fue considerada en este proyecto, ya sea con una mitigación implementada o con una justificación explícita cuando no aplica.</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5400"/>
      </w:tblGrid>
      <w:tr>
        <w:trPr>
          <w:tblHeader/>
        </w:trPr>
        <w:tc>
          <w:tcPr>
            <w:tcW w:type="dxa" w:w="720"/>
            <w:tcBorders>
              <w:top w:val="single" w:color="CCCCCC" w:sz="1"/>
              <w:left w:val="single" w:color="CCCCCC" w:sz="1"/>
              <w:bottom w:val="single" w:color="CCCCCC" w:sz="1"/>
              <w:right w:val="single" w:color="CCCCCC" w:sz="1"/>
            </w:tcBorders>
            <w:shd w:fill="5A8F1E" w:val="clear"/>
            <w:tcMar>
              <w:top w:type="dxa" w:w="100"/>
              <w:left w:type="dxa" w:w="120"/>
              <w:bottom w:type="dxa" w:w="100"/>
              <w:right w:type="dxa" w:w="120"/>
            </w:tcMar>
          </w:tcPr>
          <w:p>
            <w:r>
              <w:rPr>
                <w:b/>
                <w:bCs/>
                <w:color w:val="FFFFFF"/>
                <w:sz w:val="20"/>
                <w:szCs w:val="20"/>
              </w:rPr>
              <w:t xml:space="preserve">ID</w:t>
            </w:r>
          </w:p>
        </w:tc>
        <w:tc>
          <w:tcPr>
            <w:tcW w:type="dxa" w:w="3240"/>
            <w:tcBorders>
              <w:top w:val="single" w:color="CCCCCC" w:sz="1"/>
              <w:left w:val="single" w:color="CCCCCC" w:sz="1"/>
              <w:bottom w:val="single" w:color="CCCCCC" w:sz="1"/>
              <w:right w:val="single" w:color="CCCCCC" w:sz="1"/>
            </w:tcBorders>
            <w:shd w:fill="5A8F1E" w:val="clear"/>
            <w:tcMar>
              <w:top w:type="dxa" w:w="100"/>
              <w:left w:type="dxa" w:w="120"/>
              <w:bottom w:type="dxa" w:w="100"/>
              <w:right w:type="dxa" w:w="120"/>
            </w:tcMar>
          </w:tcPr>
          <w:p>
            <w:r>
              <w:rPr>
                <w:b/>
                <w:bCs/>
                <w:color w:val="FFFFFF"/>
                <w:sz w:val="20"/>
                <w:szCs w:val="20"/>
              </w:rPr>
              <w:t xml:space="preserve">Riesgo OWASP 2021</w:t>
            </w:r>
          </w:p>
        </w:tc>
        <w:tc>
          <w:tcPr>
            <w:tcW w:type="dxa" w:w="5400"/>
            <w:tcBorders>
              <w:top w:val="single" w:color="CCCCCC" w:sz="1"/>
              <w:left w:val="single" w:color="CCCCCC" w:sz="1"/>
              <w:bottom w:val="single" w:color="CCCCCC" w:sz="1"/>
              <w:right w:val="single" w:color="CCCCCC" w:sz="1"/>
            </w:tcBorders>
            <w:shd w:fill="5A8F1E" w:val="clear"/>
            <w:tcMar>
              <w:top w:type="dxa" w:w="100"/>
              <w:left w:type="dxa" w:w="120"/>
              <w:bottom w:type="dxa" w:w="100"/>
              <w:right w:type="dxa" w:w="120"/>
            </w:tcMar>
          </w:tcPr>
          <w:p>
            <w:r>
              <w:rPr>
                <w:b/>
                <w:bCs/>
                <w:color w:val="FFFFFF"/>
                <w:sz w:val="20"/>
                <w:szCs w:val="20"/>
              </w:rPr>
              <w:t xml:space="preserve">Mitigación implementada</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A01</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Broken Access Control</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Botón de pago bloqueado sin sesión; verificación en submit.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A02</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Cryptographic Failures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HTTPS obligatorio (Auth0). Token NO en localStorage, solo en memoria.</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A03</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Injection / XSS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textContent + createElement (no innerHTML); función escapeHTML; CSP en meta.</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A04</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Insecure Design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Validación de integridad del carrito; reconciliación de precios desde catálogo; topes defensivos.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A05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Security Misconfiguration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CSP, X-Content-Type-Options nosniff, Referrer-Policy en meta tags.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A06</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Vulnerable &amp; Outdated Components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Auth0 SDK desde CDN oficial con versión fija (2.1).</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A07</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Identification &amp; Auth Failures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Auth delegada a Auth0; validación de token por el SDK, no manual.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A08</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Software &amp; Data Integrity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Validación de cada item leído del Session Storage; descarte de manipulados.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A09</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Security Logging Failures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Logger centralizado (Security.logger) — en producción enviaría a SIEM.</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A10</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SSRF</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N/A en este proyecto (sin backend propio).</w:t>
            </w:r>
          </w:p>
        </w:tc>
      </w:tr>
    </w:tbl>
    <w:p>
      <w:r>
        <w:br w:type="page"/>
      </w:r>
    </w:p>
    <w:p>
      <w:pPr>
        <w:pStyle w:val="Heading1"/>
        <w:spacing w:after="200" w:before="360"/>
      </w:pPr>
      <w:r>
        <w:rPr>
          <w:b/>
          <w:bCs/>
          <w:color w:val="5A8F1E"/>
          <w:sz w:val="36"/>
          <w:szCs w:val="36"/>
        </w:rPr>
        <w:t xml:space="preserve">8. Decisiones de diseño relevantes</w:t>
      </w:r>
    </w:p>
    <w:p>
      <w:pPr>
        <w:pStyle w:val="Heading2"/>
        <w:spacing w:after="160" w:before="280"/>
      </w:pPr>
      <w:r>
        <w:rPr>
          <w:b/>
          <w:bCs/>
          <w:color w:val="1A1A1A"/>
          <w:sz w:val="28"/>
          <w:szCs w:val="28"/>
        </w:rPr>
        <w:t xml:space="preserve">8.1 HTML semántico</w:t>
      </w:r>
    </w:p>
    <w:p>
      <w:pPr>
        <w:spacing w:after="120"/>
      </w:pPr>
      <w:r>
        <w:t xml:space="preserve">El trabajo anterior recibió la observación de uso excesivo de divs. En esta entrega cada bloque utiliza la etiqueta semántica correspondiente: header para el sitio y para secciones internas, nav con aria-label para la navegación, main para el contenido principal, section con aria-labelledby para cada bloque temático, article para cada tarjeta de producto y para la confirmación, aside para el carrito lateral, form con fieldset y legend para agrupar campos, y footer con role contentinfo. Esto mejora la accesibilidad, el SEO y la mantenibilidad.</w:t>
      </w:r>
    </w:p>
    <w:p>
      <w:pPr>
        <w:pStyle w:val="Heading2"/>
        <w:spacing w:after="160" w:before="280"/>
      </w:pPr>
      <w:r>
        <w:rPr>
          <w:b/>
          <w:bCs/>
          <w:color w:val="1A1A1A"/>
          <w:sz w:val="28"/>
          <w:szCs w:val="28"/>
        </w:rPr>
        <w:t xml:space="preserve">8.2 Eventos más complejos</w:t>
      </w:r>
    </w:p>
    <w:p>
      <w:pPr>
        <w:spacing w:after="120"/>
      </w:pPr>
      <w:r>
        <w:t xml:space="preserve">Atendiendo a la observación sobre baja complejidad en el manejo de eventos, esta entrega incorpora:</w:t>
      </w:r>
    </w:p>
    <w:p>
      <w:pPr>
        <w:pStyle w:val="ListParagraph"/>
        <w:numPr>
          <w:ilvl w:val="0"/>
          <w:numId w:val="2"/>
        </w:numPr>
        <w:spacing w:after="80"/>
      </w:pPr>
      <w:r>
        <w:rPr>
          <w:sz w:val="22"/>
          <w:szCs w:val="22"/>
        </w:rPr>
        <w:t xml:space="preserve">Event delegation desde contenedores padre, en lugar de un listener por botón.</w:t>
      </w:r>
    </w:p>
    <w:p>
      <w:pPr>
        <w:pStyle w:val="ListParagraph"/>
        <w:numPr>
          <w:ilvl w:val="0"/>
          <w:numId w:val="2"/>
        </w:numPr>
        <w:spacing w:after="80"/>
      </w:pPr>
      <w:r>
        <w:rPr>
          <w:sz w:val="22"/>
          <w:szCs w:val="22"/>
        </w:rPr>
        <w:t xml:space="preserve">Custom Events (cart:changed, auth:changed) para comunicación entre módulos sin acoplamiento directo.</w:t>
      </w:r>
    </w:p>
    <w:p>
      <w:pPr>
        <w:pStyle w:val="ListParagraph"/>
        <w:numPr>
          <w:ilvl w:val="0"/>
          <w:numId w:val="2"/>
        </w:numPr>
        <w:spacing w:after="80"/>
      </w:pPr>
      <w:r>
        <w:rPr>
          <w:sz w:val="22"/>
          <w:szCs w:val="22"/>
        </w:rPr>
        <w:t xml:space="preserve">Cierre del drawer del carrito con la tecla Escape.</w:t>
      </w:r>
    </w:p>
    <w:p>
      <w:pPr>
        <w:pStyle w:val="ListParagraph"/>
        <w:numPr>
          <w:ilvl w:val="0"/>
          <w:numId w:val="2"/>
        </w:numPr>
        <w:spacing w:after="80"/>
      </w:pPr>
      <w:r>
        <w:rPr>
          <w:sz w:val="22"/>
          <w:szCs w:val="22"/>
        </w:rPr>
        <w:t xml:space="preserve">Manejador onerror en imágenes para reemplazar por placeholder dinámico cuando falla la carga.</w:t>
      </w:r>
    </w:p>
    <w:p>
      <w:pPr>
        <w:pStyle w:val="ListParagraph"/>
        <w:numPr>
          <w:ilvl w:val="0"/>
          <w:numId w:val="2"/>
        </w:numPr>
        <w:spacing w:after="80"/>
      </w:pPr>
      <w:r>
        <w:rPr>
          <w:sz w:val="22"/>
          <w:szCs w:val="22"/>
        </w:rPr>
        <w:t xml:space="preserve">Prevención de doble-submit en el formulario de checkout.</w:t>
      </w:r>
    </w:p>
    <w:p>
      <w:pPr>
        <w:pStyle w:val="ListParagraph"/>
        <w:numPr>
          <w:ilvl w:val="0"/>
          <w:numId w:val="2"/>
        </w:numPr>
        <w:spacing w:after="80"/>
      </w:pPr>
      <w:r>
        <w:rPr>
          <w:sz w:val="22"/>
          <w:szCs w:val="22"/>
        </w:rPr>
        <w:t xml:space="preserve">Validación on-blur por campo combinada con limpieza on-input para una UX más natural.</w:t>
      </w:r>
    </w:p>
    <w:p>
      <w:pPr>
        <w:pStyle w:val="Heading2"/>
        <w:spacing w:after="160" w:before="280"/>
      </w:pPr>
      <w:r>
        <w:rPr>
          <w:b/>
          <w:bCs/>
          <w:color w:val="1A1A1A"/>
          <w:sz w:val="28"/>
          <w:szCs w:val="28"/>
        </w:rPr>
        <w:t xml:space="preserve">8.3 Manejo de errores</w:t>
      </w:r>
    </w:p>
    <w:p>
      <w:pPr>
        <w:spacing w:after="120"/>
      </w:pPr>
      <w:r>
        <w:t xml:space="preserve">Atendiendo a la observación sobre la ausencia de manejo de errores en la lógica JS, cada operación con riesgo de fallar (init de Auth0, login, logout, callback, lectura/escritura de Session Storage, parseo JSON, llamadas asíncronas en checkout) está envuelta en try/catch con tres salidas:</w:t>
      </w:r>
    </w:p>
    <w:p>
      <w:pPr>
        <w:pStyle w:val="ListParagraph"/>
        <w:numPr>
          <w:ilvl w:val="0"/>
          <w:numId w:val="2"/>
        </w:numPr>
        <w:spacing w:after="80"/>
      </w:pPr>
      <w:r>
        <w:rPr>
          <w:sz w:val="22"/>
          <w:szCs w:val="22"/>
        </w:rPr>
        <w:t xml:space="preserve">Logging técnico vía Security.logger (en producción enviaría a un SIEM como Sentry o Datadog).</w:t>
      </w:r>
    </w:p>
    <w:p>
      <w:pPr>
        <w:pStyle w:val="ListParagraph"/>
        <w:numPr>
          <w:ilvl w:val="0"/>
          <w:numId w:val="2"/>
        </w:numPr>
        <w:spacing w:after="80"/>
      </w:pPr>
      <w:r>
        <w:rPr>
          <w:sz w:val="22"/>
          <w:szCs w:val="22"/>
        </w:rPr>
        <w:t xml:space="preserve">Feedback amigable al usuario vía toast notification (Security.toast).</w:t>
      </w:r>
    </w:p>
    <w:p>
      <w:pPr>
        <w:pStyle w:val="ListParagraph"/>
        <w:numPr>
          <w:ilvl w:val="0"/>
          <w:numId w:val="2"/>
        </w:numPr>
        <w:spacing w:after="80"/>
      </w:pPr>
      <w:r>
        <w:rPr>
          <w:sz w:val="22"/>
          <w:szCs w:val="22"/>
        </w:rPr>
        <w:t xml:space="preserve">Restauración del estado UI: por ejemplo, el botón de submit se rehabilita en el bloque finally para no quedar deshabilitado tras un error.</w:t>
      </w:r>
    </w:p>
    <w:p>
      <w:pPr>
        <w:pStyle w:val="Heading2"/>
        <w:spacing w:after="160" w:before="280"/>
      </w:pPr>
      <w:r>
        <w:rPr>
          <w:b/>
          <w:bCs/>
          <w:color w:val="1A1A1A"/>
          <w:sz w:val="28"/>
          <w:szCs w:val="28"/>
        </w:rPr>
        <w:t xml:space="preserve">8.4 Modularidad y mantenibilidad</w:t>
      </w:r>
    </w:p>
    <w:p>
      <w:pPr>
        <w:spacing w:after="120"/>
      </w:pPr>
      <w:r>
        <w:t xml:space="preserve">El código JavaScript está dividido en módulos con responsabilidades únicas. Cada módulo expone una API pública mediante Object.freeze para evitar mutaciones accidentales, y se comunica con el resto vía eventos custom o llamadas a esa API. Esto permite, por ejemplo, reemplazar el módulo de auth (cambiar Auth0 por Firebase Auth) sin tocar el carrito ni el checkout.</w:t>
      </w:r>
    </w:p>
    <w:p>
      <w:pPr>
        <w:pStyle w:val="Heading1"/>
        <w:spacing w:after="200" w:before="360"/>
      </w:pPr>
      <w:r>
        <w:rPr>
          <w:b/>
          <w:bCs/>
          <w:color w:val="5A8F1E"/>
          <w:sz w:val="36"/>
          <w:szCs w:val="36"/>
        </w:rPr>
        <w:t xml:space="preserve">9. Conclusiones</w:t>
      </w:r>
    </w:p>
    <w:p>
      <w:pPr>
        <w:spacing w:after="120"/>
      </w:pPr>
      <w:r>
        <w:t xml:space="preserve">SportyStyle cumple con los requisitos funcionales solicitados en la actividad e incorpora prácticas de programación segura alineadas con estándares de la industria. Las decisiones técnicas más importantes son:</w:t>
      </w:r>
    </w:p>
    <w:p>
      <w:pPr>
        <w:pStyle w:val="ListParagraph"/>
        <w:numPr>
          <w:ilvl w:val="0"/>
          <w:numId w:val="2"/>
        </w:numPr>
        <w:spacing w:after="80"/>
      </w:pPr>
      <w:r>
        <w:rPr>
          <w:sz w:val="22"/>
          <w:szCs w:val="22"/>
        </w:rPr>
        <w:t xml:space="preserve">Delegar la autenticación a Auth0 en lugar de implementar lógica propia de validación de JWT.</w:t>
      </w:r>
    </w:p>
    <w:p>
      <w:pPr>
        <w:pStyle w:val="ListParagraph"/>
        <w:numPr>
          <w:ilvl w:val="0"/>
          <w:numId w:val="2"/>
        </w:numPr>
        <w:spacing w:after="80"/>
      </w:pPr>
      <w:r>
        <w:rPr>
          <w:sz w:val="22"/>
          <w:szCs w:val="22"/>
        </w:rPr>
        <w:t xml:space="preserve">Tratar cualquier dato proveniente de Session Storage o entrada de usuario como no confiable, validándolo antes de usarlo.</w:t>
      </w:r>
    </w:p>
    <w:p>
      <w:pPr>
        <w:pStyle w:val="ListParagraph"/>
        <w:numPr>
          <w:ilvl w:val="0"/>
          <w:numId w:val="2"/>
        </w:numPr>
        <w:spacing w:after="80"/>
      </w:pPr>
      <w:r>
        <w:rPr>
          <w:sz w:val="22"/>
          <w:szCs w:val="22"/>
        </w:rPr>
        <w:t xml:space="preserve">Renderizar contenido dinámico exclusivamente con createElement y textContent, nunca con innerHTML.</w:t>
      </w:r>
    </w:p>
    <w:p>
      <w:pPr>
        <w:pStyle w:val="ListParagraph"/>
        <w:numPr>
          <w:ilvl w:val="0"/>
          <w:numId w:val="2"/>
        </w:numPr>
        <w:spacing w:after="80"/>
      </w:pPr>
      <w:r>
        <w:rPr>
          <w:sz w:val="22"/>
          <w:szCs w:val="22"/>
        </w:rPr>
        <w:t xml:space="preserve">Reconciliar precios del carrito contra el catálogo en memoria para impedir manipulación desde DevTools.</w:t>
      </w:r>
    </w:p>
    <w:p>
      <w:pPr>
        <w:pStyle w:val="ListParagraph"/>
        <w:numPr>
          <w:ilvl w:val="0"/>
          <w:numId w:val="2"/>
        </w:numPr>
        <w:spacing w:after="80"/>
      </w:pPr>
      <w:r>
        <w:rPr>
          <w:sz w:val="22"/>
          <w:szCs w:val="22"/>
        </w:rPr>
        <w:t xml:space="preserve">Estructurar el código en módulos pequeños con responsabilidades únicas, comunicándose vía eventos custom.</w:t>
      </w:r>
    </w:p>
    <w:p>
      <w:pPr>
        <w:spacing w:after="120"/>
      </w:pPr>
      <w:r>
        <w:t xml:space="preserve">Estas decisiones, sumadas al uso de HTML semántico y validaciones en capas con manejo robusto de errores, atienden directamente las observaciones recibidas en entregas anteriores y dejan el proyecto en un estado profesional, mantenible y seguro.</w:t>
      </w:r>
    </w:p>
    <w:p>
      <w:pPr>
        <w:spacing w:before="800"/>
        <w:jc w:val="center"/>
      </w:pPr>
      <w:r>
        <w:rPr>
          <w:i/>
          <w:iCs/>
          <w:color w:val="888888"/>
          <w:sz w:val="18"/>
          <w:szCs w:val="18"/>
        </w:rPr>
        <w:t xml:space="preserve">— Fin del documento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5A8F1E"/>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A1A1A"/>
      <w:sz w:val="28"/>
      <w:szCs w:val="28"/>
    </w:rPr>
  </w:style>
  <w:style w:type="paragraph" w:styleId="Heading3">
    <w:name w:val="Heading 3"/>
    <w:basedOn w:val="Normal"/>
    <w:next w:val="Normal"/>
    <w:qFormat/>
    <w:pPr>
      <w:spacing w:after="140" w:before="220"/>
      <w:outlineLvl w:val="2"/>
    </w:pPr>
    <w:rPr>
      <w:rFonts w:ascii="Calibri" w:cs="Calibri" w:eastAsia="Calibri" w:hAnsi="Calibri"/>
      <w:b/>
      <w:bCs/>
      <w:color w:val="5A8F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SportyStyle</dc:title>
  <dc:creator>SportyStyle</dc:creator>
  <cp:lastModifiedBy>Un-named</cp:lastModifiedBy>
  <cp:revision>1</cp:revision>
  <dcterms:created xsi:type="dcterms:W3CDTF">2026-04-23T02:15:16.766Z</dcterms:created>
  <dcterms:modified xsi:type="dcterms:W3CDTF">2026-04-23T02:15:16.767Z</dcterms:modified>
</cp:coreProperties>
</file>

<file path=docProps/custom.xml><?xml version="1.0" encoding="utf-8"?>
<Properties xmlns="http://schemas.openxmlformats.org/officeDocument/2006/custom-properties" xmlns:vt="http://schemas.openxmlformats.org/officeDocument/2006/docPropsVTypes"/>
</file>