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1EE9" w14:textId="008134D9" w:rsidR="00204455" w:rsidRDefault="00204455" w:rsidP="00021D89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Exploring </w:t>
      </w:r>
      <w:r w:rsidR="00021D89">
        <w:rPr>
          <w:lang w:val="en-GB"/>
        </w:rPr>
        <w:t xml:space="preserve">deep </w:t>
      </w:r>
      <w:r>
        <w:rPr>
          <w:lang w:val="en-GB"/>
        </w:rPr>
        <w:t>neural network explanation technologies</w:t>
      </w:r>
      <w:r w:rsidR="00021D89">
        <w:rPr>
          <w:lang w:val="en-GB"/>
        </w:rPr>
        <w:t xml:space="preserve"> potential for </w:t>
      </w:r>
      <w:r w:rsidR="00975AFC">
        <w:rPr>
          <w:lang w:val="en-GB"/>
        </w:rPr>
        <w:t xml:space="preserve">research using </w:t>
      </w:r>
      <w:r w:rsidR="00021D89">
        <w:rPr>
          <w:lang w:val="en-GB"/>
        </w:rPr>
        <w:t>scientific image datasets</w:t>
      </w:r>
    </w:p>
    <w:p w14:paraId="77C87D49" w14:textId="09399BE0" w:rsidR="00720FC1" w:rsidRDefault="00720FC1" w:rsidP="00021D89">
      <w:pPr>
        <w:pStyle w:val="Heading3"/>
        <w:jc w:val="center"/>
        <w:rPr>
          <w:lang w:val="en-GB"/>
        </w:rPr>
      </w:pPr>
      <w:r w:rsidRPr="00720FC1">
        <w:rPr>
          <w:lang w:val="en-GB"/>
        </w:rPr>
        <w:t>Elena Ranguelova</w:t>
      </w:r>
      <w:r>
        <w:rPr>
          <w:lang w:val="en-GB"/>
        </w:rPr>
        <w:t>, Netherlands eScience centre, Amsterdam</w:t>
      </w:r>
    </w:p>
    <w:p w14:paraId="021D8C23" w14:textId="4295D130" w:rsidR="00021D89" w:rsidRPr="00021D89" w:rsidRDefault="00021D89" w:rsidP="00021D89">
      <w:pPr>
        <w:rPr>
          <w:rFonts w:cstheme="minorHAnsi"/>
          <w:lang w:val="en-GB"/>
        </w:rPr>
      </w:pPr>
    </w:p>
    <w:p w14:paraId="77825E20" w14:textId="27CB7AE8" w:rsidR="00021D89" w:rsidRPr="0048199A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>Many scientific challenges can only be tackled with big datasets and black box (deep) neural network</w:t>
      </w:r>
    </w:p>
    <w:p w14:paraId="0886FA4E" w14:textId="3C3FBEC1" w:rsidR="00021D89" w:rsidRPr="00975AFC" w:rsidRDefault="00021D89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 xml:space="preserve">(DNN) models. Despite their high predictive accuracy, DNNs lack inherent </w:t>
      </w:r>
      <w:proofErr w:type="spellStart"/>
      <w:r w:rsidRPr="0048199A">
        <w:rPr>
          <w:rFonts w:cstheme="minorHAnsi"/>
          <w:lang w:val="en-GB"/>
        </w:rPr>
        <w:t>explainability</w:t>
      </w:r>
      <w:proofErr w:type="spellEnd"/>
      <w:r w:rsidRPr="0048199A">
        <w:rPr>
          <w:rFonts w:cstheme="minorHAnsi"/>
          <w:lang w:val="en-GB"/>
        </w:rPr>
        <w:t xml:space="preserve"> necessary for system verification, improvement, learning and social acceptance [1], [2]. Therefore, means to interpret a black-box model are very important especially to different domain scientists to not only trust the DNNs, but to get to the knowledge captured by the model </w:t>
      </w:r>
      <w:r w:rsidR="00EA19F4">
        <w:rPr>
          <w:rFonts w:cstheme="minorHAnsi"/>
          <w:lang w:val="en-GB"/>
        </w:rPr>
        <w:t>as a source of</w:t>
      </w:r>
      <w:r w:rsidRPr="0048199A">
        <w:rPr>
          <w:rFonts w:cstheme="minorHAnsi"/>
          <w:lang w:val="en-GB"/>
        </w:rPr>
        <w:t xml:space="preserve"> scientific insights. Many post-hoc methods interpret the DNN reasoning by quantification and visualization of the “importance” of individual pixels with respect to the classification decision, producing sensitivity [3], [4], deconvolution [5] or relevance [6] heatmaps. While the usefulness of a heatmap can be judged subjectively by a human, an objective quality measure is needed for </w:t>
      </w:r>
      <w:r w:rsidR="0048199A" w:rsidRPr="0048199A">
        <w:rPr>
          <w:rFonts w:cstheme="minorHAnsi"/>
          <w:lang w:val="en-GB"/>
        </w:rPr>
        <w:t>systematic</w:t>
      </w:r>
      <w:r w:rsidRPr="0048199A">
        <w:rPr>
          <w:rFonts w:cstheme="minorHAnsi"/>
          <w:lang w:val="en-GB"/>
        </w:rPr>
        <w:t xml:space="preserve"> interpretation of such maps [7]. Finally, to be adopted by the wide scientific community, well-documented and reliable open-source software and suitable datasets demonstrating the usefulness of the heatmaps on an intuitive level are needed</w:t>
      </w:r>
      <w:r w:rsidRPr="00975AFC">
        <w:rPr>
          <w:rFonts w:cstheme="minorHAnsi"/>
          <w:lang w:val="en-GB"/>
        </w:rPr>
        <w:t>.</w:t>
      </w:r>
      <w:r w:rsidR="00975AFC" w:rsidRPr="00975AFC">
        <w:rPr>
          <w:rFonts w:cstheme="minorHAnsi"/>
          <w:lang w:val="en-GB"/>
        </w:rPr>
        <w:t xml:space="preserve"> The heatmap evaluation technique is relevant in any scientific domain where DNN</w:t>
      </w:r>
      <w:r w:rsid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models are used for predictions on images. For example, social scientists studying informal settlements (slums) [</w:t>
      </w:r>
      <w:r w:rsidR="00975AFC">
        <w:rPr>
          <w:rFonts w:cstheme="minorHAnsi"/>
          <w:lang w:val="en-GB"/>
        </w:rPr>
        <w:t>8</w:t>
      </w:r>
      <w:r w:rsidR="00975AFC" w:rsidRPr="00975AFC">
        <w:rPr>
          <w:rFonts w:cstheme="minorHAnsi"/>
          <w:lang w:val="en-GB"/>
        </w:rPr>
        <w:t>], could benefit greatly from insights on what are the visual characteristics of the hard to define notion of a slum.</w:t>
      </w:r>
    </w:p>
    <w:p w14:paraId="130FFAA4" w14:textId="670F3021" w:rsidR="00021D89" w:rsidRPr="0048199A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3331D4B3" w14:textId="77777777" w:rsidR="00EA19F4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 xml:space="preserve">For evaluating the potential of </w:t>
      </w:r>
      <w:proofErr w:type="spellStart"/>
      <w:r w:rsidRPr="0048199A">
        <w:rPr>
          <w:rFonts w:cstheme="minorHAnsi"/>
          <w:lang w:val="en-GB"/>
        </w:rPr>
        <w:t>explainability</w:t>
      </w:r>
      <w:proofErr w:type="spellEnd"/>
      <w:r w:rsidRPr="0048199A">
        <w:rPr>
          <w:rFonts w:cstheme="minorHAnsi"/>
          <w:lang w:val="en-GB"/>
        </w:rPr>
        <w:t xml:space="preserve"> technologies </w:t>
      </w:r>
      <w:r w:rsidR="00EA19F4">
        <w:rPr>
          <w:rFonts w:cstheme="minorHAnsi"/>
          <w:lang w:val="en-GB"/>
        </w:rPr>
        <w:t>being adoption</w:t>
      </w:r>
      <w:r w:rsidRPr="0048199A">
        <w:rPr>
          <w:rFonts w:cstheme="minorHAnsi"/>
          <w:lang w:val="en-GB"/>
        </w:rPr>
        <w:t xml:space="preserve"> by </w:t>
      </w:r>
      <w:r w:rsidR="00EA19F4">
        <w:rPr>
          <w:rFonts w:cstheme="minorHAnsi"/>
          <w:lang w:val="en-GB"/>
        </w:rPr>
        <w:t xml:space="preserve">the </w:t>
      </w:r>
      <w:r w:rsidRPr="0048199A">
        <w:rPr>
          <w:rFonts w:cstheme="minorHAnsi"/>
          <w:lang w:val="en-GB"/>
        </w:rPr>
        <w:t>scientific community</w:t>
      </w:r>
      <w:r w:rsidR="00EA19F4">
        <w:rPr>
          <w:rFonts w:cstheme="minorHAnsi"/>
          <w:lang w:val="en-GB"/>
        </w:rPr>
        <w:t>,</w:t>
      </w:r>
      <w:r w:rsidRPr="0048199A">
        <w:rPr>
          <w:rFonts w:cstheme="minorHAnsi"/>
          <w:lang w:val="en-GB"/>
        </w:rPr>
        <w:t xml:space="preserve"> a simple dataset </w:t>
      </w:r>
      <w:r w:rsidR="00EA19F4">
        <w:rPr>
          <w:rFonts w:cstheme="minorHAnsi"/>
          <w:lang w:val="en-GB"/>
        </w:rPr>
        <w:t xml:space="preserve">and simple classification task </w:t>
      </w:r>
      <w:r w:rsidR="0048199A">
        <w:rPr>
          <w:rFonts w:cstheme="minorHAnsi"/>
          <w:lang w:val="en-GB"/>
        </w:rPr>
        <w:t xml:space="preserve">was </w:t>
      </w:r>
      <w:r w:rsidRPr="0048199A">
        <w:rPr>
          <w:rFonts w:cstheme="minorHAnsi"/>
          <w:lang w:val="en-GB"/>
        </w:rPr>
        <w:t xml:space="preserve">needed. </w:t>
      </w:r>
      <w:r w:rsidR="0048199A">
        <w:rPr>
          <w:rFonts w:cstheme="minorHAnsi"/>
          <w:lang w:val="en-GB"/>
        </w:rPr>
        <w:t>T</w:t>
      </w:r>
      <w:r w:rsidRPr="0048199A">
        <w:rPr>
          <w:rFonts w:cstheme="minorHAnsi"/>
          <w:lang w:val="en-GB"/>
        </w:rPr>
        <w:t xml:space="preserve">he simplest </w:t>
      </w:r>
      <w:r w:rsidR="0048199A">
        <w:rPr>
          <w:rFonts w:cstheme="minorHAnsi"/>
          <w:lang w:val="en-GB"/>
        </w:rPr>
        <w:t xml:space="preserve">benchmark </w:t>
      </w:r>
      <w:r w:rsidRPr="0048199A">
        <w:rPr>
          <w:rFonts w:cstheme="minorHAnsi"/>
          <w:lang w:val="en-GB"/>
        </w:rPr>
        <w:t>dataset</w:t>
      </w:r>
      <w:r w:rsidR="00EA19F4">
        <w:rPr>
          <w:rFonts w:cstheme="minorHAnsi"/>
          <w:lang w:val="en-GB"/>
        </w:rPr>
        <w:t xml:space="preserve"> used widely is</w:t>
      </w:r>
      <w:r w:rsidRPr="0048199A">
        <w:rPr>
          <w:rFonts w:cstheme="minorHAnsi"/>
          <w:lang w:val="en-GB"/>
        </w:rPr>
        <w:t xml:space="preserve"> MNIST hand-written digits [</w:t>
      </w:r>
      <w:r w:rsidR="00975AFC">
        <w:rPr>
          <w:rFonts w:cstheme="minorHAnsi"/>
          <w:lang w:val="en-GB"/>
        </w:rPr>
        <w:t>9</w:t>
      </w:r>
      <w:r w:rsidRPr="0048199A">
        <w:rPr>
          <w:rFonts w:cstheme="minorHAnsi"/>
          <w:lang w:val="en-GB"/>
        </w:rPr>
        <w:t xml:space="preserve">] </w:t>
      </w:r>
      <w:r w:rsidR="00EA19F4">
        <w:rPr>
          <w:rFonts w:cstheme="minorHAnsi"/>
          <w:lang w:val="en-GB"/>
        </w:rPr>
        <w:t xml:space="preserve">which </w:t>
      </w:r>
      <w:r w:rsidRPr="0048199A">
        <w:rPr>
          <w:rFonts w:cstheme="minorHAnsi"/>
          <w:lang w:val="en-GB"/>
        </w:rPr>
        <w:t xml:space="preserve">has 10 classes. Since this </w:t>
      </w:r>
      <w:r w:rsidR="00EA19F4">
        <w:rPr>
          <w:rFonts w:cstheme="minorHAnsi"/>
          <w:lang w:val="en-GB"/>
        </w:rPr>
        <w:t xml:space="preserve">is </w:t>
      </w:r>
      <w:r w:rsidRPr="0048199A">
        <w:rPr>
          <w:rFonts w:cstheme="minorHAnsi"/>
          <w:lang w:val="en-GB"/>
        </w:rPr>
        <w:t xml:space="preserve">too complex for </w:t>
      </w:r>
      <w:r w:rsidR="00EA19F4">
        <w:rPr>
          <w:rFonts w:cstheme="minorHAnsi"/>
          <w:lang w:val="en-GB"/>
        </w:rPr>
        <w:t xml:space="preserve">the desired </w:t>
      </w:r>
      <w:r w:rsidRPr="0048199A">
        <w:rPr>
          <w:rFonts w:cstheme="minorHAnsi"/>
          <w:lang w:val="en-GB"/>
        </w:rPr>
        <w:t xml:space="preserve">purpose, </w:t>
      </w:r>
      <w:r w:rsidR="00EA19F4">
        <w:rPr>
          <w:rFonts w:cstheme="minorHAnsi"/>
          <w:lang w:val="en-GB"/>
        </w:rPr>
        <w:t>the simple 2-class Tr</w:t>
      </w:r>
      <w:r w:rsidRPr="0048199A">
        <w:rPr>
          <w:rFonts w:cstheme="minorHAnsi"/>
          <w:lang w:val="en-GB"/>
        </w:rPr>
        <w:t>iangles and Squares (T&amp;S) dataset</w:t>
      </w:r>
      <w:r w:rsidR="00787532">
        <w:rPr>
          <w:rFonts w:cstheme="minorHAnsi"/>
          <w:lang w:val="en-GB"/>
        </w:rPr>
        <w:t>s</w:t>
      </w:r>
      <w:r w:rsidR="00E96487">
        <w:rPr>
          <w:rFonts w:cstheme="minorHAnsi"/>
          <w:lang w:val="en-GB"/>
        </w:rPr>
        <w:t xml:space="preserve"> </w:t>
      </w:r>
      <w:r w:rsidR="00EA19F4">
        <w:rPr>
          <w:rFonts w:cstheme="minorHAnsi"/>
          <w:lang w:val="en-GB"/>
        </w:rPr>
        <w:t xml:space="preserve">were proposed </w:t>
      </w:r>
      <w:r w:rsidR="00E96487">
        <w:rPr>
          <w:rFonts w:cstheme="minorHAnsi"/>
          <w:lang w:val="en-GB"/>
        </w:rPr>
        <w:t>[</w:t>
      </w:r>
      <w:r w:rsidR="00975AFC">
        <w:rPr>
          <w:rFonts w:cstheme="minorHAnsi"/>
          <w:lang w:val="en-GB"/>
        </w:rPr>
        <w:t>10</w:t>
      </w:r>
      <w:r w:rsidR="00E96487">
        <w:rPr>
          <w:rFonts w:cstheme="minorHAnsi"/>
          <w:lang w:val="en-GB"/>
        </w:rPr>
        <w:t>]</w:t>
      </w:r>
      <w:r w:rsidRPr="0048199A">
        <w:rPr>
          <w:rFonts w:cstheme="minorHAnsi"/>
          <w:lang w:val="en-GB"/>
        </w:rPr>
        <w:t>.</w:t>
      </w:r>
      <w:r w:rsidR="0048199A" w:rsidRPr="0048199A">
        <w:rPr>
          <w:rFonts w:cstheme="minorHAnsi"/>
          <w:lang w:val="en-GB"/>
        </w:rPr>
        <w:t xml:space="preserve"> </w:t>
      </w:r>
      <w:r w:rsidR="00787532">
        <w:rPr>
          <w:rFonts w:cstheme="minorHAnsi"/>
          <w:lang w:val="en-GB"/>
        </w:rPr>
        <w:t xml:space="preserve">They contain each </w:t>
      </w:r>
      <w:r w:rsidRPr="0048199A">
        <w:rPr>
          <w:rFonts w:cstheme="minorHAnsi"/>
          <w:lang w:val="en-GB"/>
        </w:rPr>
        <w:t xml:space="preserve">100k </w:t>
      </w:r>
      <w:proofErr w:type="spellStart"/>
      <w:r w:rsidRPr="0048199A">
        <w:rPr>
          <w:rFonts w:cstheme="minorHAnsi"/>
          <w:lang w:val="en-GB"/>
        </w:rPr>
        <w:t>gray</w:t>
      </w:r>
      <w:proofErr w:type="spellEnd"/>
      <w:r w:rsidRPr="0048199A">
        <w:rPr>
          <w:rFonts w:cstheme="minorHAnsi"/>
          <w:lang w:val="en-GB"/>
        </w:rPr>
        <w:t xml:space="preserve"> images of randomly oriented</w:t>
      </w:r>
      <w:r w:rsidR="0048199A" w:rsidRPr="0048199A">
        <w:rPr>
          <w:rFonts w:cstheme="minorHAnsi"/>
          <w:lang w:val="en-GB"/>
        </w:rPr>
        <w:t xml:space="preserve"> </w:t>
      </w:r>
      <w:r w:rsidR="00787532">
        <w:rPr>
          <w:rFonts w:cstheme="minorHAnsi"/>
          <w:lang w:val="en-GB"/>
        </w:rPr>
        <w:t>(</w:t>
      </w:r>
      <w:r w:rsidR="00787532" w:rsidRPr="0048199A">
        <w:rPr>
          <w:rFonts w:cstheme="minorHAnsi"/>
          <w:lang w:val="en-GB"/>
        </w:rPr>
        <w:t>32 x 32</w:t>
      </w:r>
      <w:r w:rsidR="00787532">
        <w:rPr>
          <w:rFonts w:cstheme="minorHAnsi"/>
          <w:lang w:val="en-GB"/>
        </w:rPr>
        <w:t xml:space="preserve">) and scaled (64 x 64) </w:t>
      </w:r>
      <w:r w:rsidRPr="0048199A">
        <w:rPr>
          <w:rFonts w:cstheme="minorHAnsi"/>
          <w:lang w:val="en-GB"/>
        </w:rPr>
        <w:t>triangles and squares with uniform object and background.</w:t>
      </w:r>
      <w:r w:rsidR="0048199A" w:rsidRPr="0048199A">
        <w:rPr>
          <w:rFonts w:cstheme="minorHAnsi"/>
          <w:lang w:val="en-GB"/>
        </w:rPr>
        <w:t xml:space="preserve"> Applying the Layer-wise Relevance Propagation (LRP)</w:t>
      </w:r>
      <w:r w:rsidR="00EA19F4">
        <w:rPr>
          <w:rFonts w:cstheme="minorHAnsi"/>
          <w:lang w:val="en-GB"/>
        </w:rPr>
        <w:t xml:space="preserve"> technology</w:t>
      </w:r>
      <w:r w:rsidR="0048199A" w:rsidRPr="0048199A">
        <w:rPr>
          <w:rFonts w:cstheme="minorHAnsi"/>
          <w:lang w:val="en-GB"/>
        </w:rPr>
        <w:t xml:space="preserve"> to explain the decision ‘triangle’ or ‘square’ had shown not intuitive </w:t>
      </w:r>
      <w:r w:rsidR="00EA19F4">
        <w:rPr>
          <w:rFonts w:cstheme="minorHAnsi"/>
          <w:lang w:val="en-GB"/>
        </w:rPr>
        <w:t>heatmaps</w:t>
      </w:r>
      <w:r w:rsidR="00EF7390">
        <w:rPr>
          <w:rFonts w:cstheme="minorHAnsi"/>
          <w:lang w:val="en-GB"/>
        </w:rPr>
        <w:t xml:space="preserve"> [</w:t>
      </w:r>
      <w:r w:rsidR="00975AFC">
        <w:rPr>
          <w:rFonts w:cstheme="minorHAnsi"/>
          <w:lang w:val="en-GB"/>
        </w:rPr>
        <w:t>10</w:t>
      </w:r>
      <w:r w:rsidR="00EF7390">
        <w:rPr>
          <w:rFonts w:cstheme="minorHAnsi"/>
          <w:lang w:val="en-GB"/>
        </w:rPr>
        <w:t>]</w:t>
      </w:r>
      <w:r w:rsidR="0048199A" w:rsidRPr="0048199A">
        <w:rPr>
          <w:rFonts w:cstheme="minorHAnsi"/>
          <w:lang w:val="en-GB"/>
        </w:rPr>
        <w:t>. The  explanation of a</w:t>
      </w:r>
      <w:r w:rsidR="00E96487">
        <w:rPr>
          <w:rFonts w:cstheme="minorHAnsi"/>
          <w:lang w:val="en-GB"/>
        </w:rPr>
        <w:t>n NN</w:t>
      </w:r>
      <w:r w:rsidR="0048199A" w:rsidRPr="0048199A">
        <w:rPr>
          <w:rFonts w:cstheme="minorHAnsi"/>
          <w:lang w:val="en-GB"/>
        </w:rPr>
        <w:t xml:space="preserve"> model </w:t>
      </w:r>
      <w:r w:rsidR="00EA19F4">
        <w:rPr>
          <w:rFonts w:cstheme="minorHAnsi"/>
          <w:lang w:val="en-GB"/>
        </w:rPr>
        <w:t>decision for</w:t>
      </w:r>
      <w:r w:rsidR="0048199A" w:rsidRPr="0048199A">
        <w:rPr>
          <w:rFonts w:cstheme="minorHAnsi"/>
          <w:lang w:val="en-GB"/>
        </w:rPr>
        <w:t xml:space="preserve"> this simple classification task </w:t>
      </w:r>
      <w:r w:rsidR="0048199A">
        <w:rPr>
          <w:rFonts w:cstheme="minorHAnsi"/>
          <w:lang w:val="en-GB"/>
        </w:rPr>
        <w:t xml:space="preserve">was different than the human reasoning of counting corners. At the same time, it is </w:t>
      </w:r>
      <w:r w:rsidR="00E96487">
        <w:rPr>
          <w:rFonts w:cstheme="minorHAnsi"/>
          <w:lang w:val="en-GB"/>
        </w:rPr>
        <w:t>not a surprise</w:t>
      </w:r>
      <w:r w:rsidR="0048199A">
        <w:rPr>
          <w:rFonts w:cstheme="minorHAnsi"/>
          <w:lang w:val="en-GB"/>
        </w:rPr>
        <w:t xml:space="preserve"> than a data driven model will not necessarily </w:t>
      </w:r>
      <w:r w:rsidR="00E96487">
        <w:rPr>
          <w:rFonts w:cstheme="minorHAnsi"/>
          <w:lang w:val="en-GB"/>
        </w:rPr>
        <w:t xml:space="preserve">apply </w:t>
      </w:r>
      <w:r w:rsidR="0048199A">
        <w:rPr>
          <w:rFonts w:cstheme="minorHAnsi"/>
          <w:lang w:val="en-GB"/>
        </w:rPr>
        <w:t xml:space="preserve">the same </w:t>
      </w:r>
      <w:r w:rsidR="00E96487">
        <w:rPr>
          <w:rFonts w:cstheme="minorHAnsi"/>
          <w:lang w:val="en-GB"/>
        </w:rPr>
        <w:t xml:space="preserve">classification </w:t>
      </w:r>
      <w:r w:rsidR="0048199A">
        <w:rPr>
          <w:rFonts w:cstheme="minorHAnsi"/>
          <w:lang w:val="en-GB"/>
        </w:rPr>
        <w:t xml:space="preserve">strategy as a human would. </w:t>
      </w:r>
    </w:p>
    <w:p w14:paraId="7FFA51E6" w14:textId="77777777" w:rsidR="00EA19F4" w:rsidRDefault="00EA19F4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CB657ED" w14:textId="464B8002" w:rsidR="00021D89" w:rsidRPr="00090F63" w:rsidRDefault="0048199A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Therefore, it is important to </w:t>
      </w:r>
      <w:r w:rsidR="00090F63">
        <w:rPr>
          <w:rFonts w:cstheme="minorHAnsi"/>
          <w:lang w:val="en-GB"/>
        </w:rPr>
        <w:t xml:space="preserve">investigate the requirements and </w:t>
      </w:r>
      <w:r>
        <w:rPr>
          <w:rFonts w:cstheme="minorHAnsi"/>
          <w:lang w:val="en-GB"/>
        </w:rPr>
        <w:t xml:space="preserve">design </w:t>
      </w:r>
      <w:r w:rsidR="00EA19F4">
        <w:rPr>
          <w:rFonts w:cstheme="minorHAnsi"/>
          <w:lang w:val="en-GB"/>
        </w:rPr>
        <w:t xml:space="preserve">better </w:t>
      </w:r>
      <w:r w:rsidR="00090F63">
        <w:rPr>
          <w:rFonts w:cstheme="minorHAnsi"/>
          <w:lang w:val="en-GB"/>
        </w:rPr>
        <w:t xml:space="preserve">task and </w:t>
      </w:r>
      <w:r>
        <w:rPr>
          <w:rFonts w:cstheme="minorHAnsi"/>
          <w:lang w:val="en-GB"/>
        </w:rPr>
        <w:t xml:space="preserve">benchmark dataset </w:t>
      </w:r>
      <w:r w:rsidR="00090F63">
        <w:rPr>
          <w:rFonts w:cstheme="minorHAnsi"/>
          <w:lang w:val="en-GB"/>
        </w:rPr>
        <w:t xml:space="preserve">to </w:t>
      </w:r>
      <w:r w:rsidR="00E96487">
        <w:rPr>
          <w:rFonts w:cstheme="minorHAnsi"/>
          <w:lang w:val="en-GB"/>
        </w:rPr>
        <w:t>decrease</w:t>
      </w:r>
      <w:r w:rsidR="00090F63">
        <w:rPr>
          <w:rFonts w:cstheme="minorHAnsi"/>
          <w:lang w:val="en-GB"/>
        </w:rPr>
        <w:t xml:space="preserve"> the chance of </w:t>
      </w:r>
      <w:r w:rsidR="00E96487">
        <w:rPr>
          <w:rFonts w:cstheme="minorHAnsi"/>
          <w:lang w:val="en-GB"/>
        </w:rPr>
        <w:t xml:space="preserve">a human strategy being very different than the </w:t>
      </w:r>
      <w:r w:rsidR="00EA19F4">
        <w:rPr>
          <w:rFonts w:cstheme="minorHAnsi"/>
          <w:lang w:val="en-GB"/>
        </w:rPr>
        <w:t>on</w:t>
      </w:r>
      <w:r w:rsidR="008A2E08">
        <w:rPr>
          <w:rFonts w:cstheme="minorHAnsi"/>
          <w:lang w:val="en-GB"/>
        </w:rPr>
        <w:t>e</w:t>
      </w:r>
      <w:r w:rsidR="00EA19F4">
        <w:rPr>
          <w:rFonts w:cstheme="minorHAnsi"/>
          <w:lang w:val="en-GB"/>
        </w:rPr>
        <w:t xml:space="preserve"> employed by a</w:t>
      </w:r>
      <w:r w:rsidR="008A2E08">
        <w:rPr>
          <w:rFonts w:cstheme="minorHAnsi"/>
          <w:lang w:val="en-GB"/>
        </w:rPr>
        <w:t>n</w:t>
      </w:r>
      <w:r w:rsidR="00EA19F4">
        <w:rPr>
          <w:rFonts w:cstheme="minorHAnsi"/>
          <w:lang w:val="en-GB"/>
        </w:rPr>
        <w:t xml:space="preserve"> NN.</w:t>
      </w:r>
      <w:r w:rsidR="00090F63">
        <w:rPr>
          <w:rFonts w:cstheme="minorHAnsi"/>
          <w:lang w:val="en-GB"/>
        </w:rPr>
        <w:t xml:space="preserve"> For example, one might consider image dataset containing </w:t>
      </w:r>
      <w:r w:rsidR="00090F63" w:rsidRPr="00EF7390">
        <w:rPr>
          <w:rFonts w:cstheme="minorHAnsi"/>
          <w:i/>
          <w:iCs/>
          <w:lang w:val="en-GB"/>
        </w:rPr>
        <w:t>k</w:t>
      </w:r>
      <w:r w:rsidR="00090F63" w:rsidRPr="00090F63">
        <w:rPr>
          <w:rFonts w:cstheme="minorHAnsi"/>
          <w:lang w:val="en-GB"/>
        </w:rPr>
        <w:t xml:space="preserve"> number of similar objects (</w:t>
      </w:r>
      <w:r w:rsidR="00090F63">
        <w:rPr>
          <w:rFonts w:cstheme="minorHAnsi"/>
          <w:lang w:val="en-GB"/>
        </w:rPr>
        <w:t xml:space="preserve">e.g. circles) per image with label- the number of objects, </w:t>
      </w:r>
      <w:r w:rsidR="00787532">
        <w:rPr>
          <w:rFonts w:cstheme="minorHAnsi"/>
          <w:lang w:val="en-GB"/>
        </w:rPr>
        <w:t xml:space="preserve">i.e. the </w:t>
      </w:r>
      <w:r w:rsidR="00E96487">
        <w:rPr>
          <w:rFonts w:cstheme="minorHAnsi"/>
          <w:lang w:val="en-GB"/>
        </w:rPr>
        <w:t xml:space="preserve">task for the </w:t>
      </w:r>
      <w:r w:rsidR="00787532">
        <w:rPr>
          <w:rFonts w:cstheme="minorHAnsi"/>
          <w:lang w:val="en-GB"/>
        </w:rPr>
        <w:t xml:space="preserve">network will </w:t>
      </w:r>
      <w:r w:rsidR="00E96487">
        <w:rPr>
          <w:rFonts w:cstheme="minorHAnsi"/>
          <w:lang w:val="en-GB"/>
        </w:rPr>
        <w:t xml:space="preserve">be to </w:t>
      </w:r>
      <w:r w:rsidR="00787532">
        <w:rPr>
          <w:rFonts w:cstheme="minorHAnsi"/>
          <w:lang w:val="en-GB"/>
        </w:rPr>
        <w:t>learn count</w:t>
      </w:r>
      <w:r w:rsidR="00E96487">
        <w:rPr>
          <w:rFonts w:cstheme="minorHAnsi"/>
          <w:lang w:val="en-GB"/>
        </w:rPr>
        <w:t>ing</w:t>
      </w:r>
      <w:r w:rsidR="00787532">
        <w:rPr>
          <w:rFonts w:cstheme="minorHAnsi"/>
          <w:lang w:val="en-GB"/>
        </w:rPr>
        <w:t xml:space="preserve"> image objects.</w:t>
      </w:r>
    </w:p>
    <w:p w14:paraId="7A8162CC" w14:textId="50B8239F" w:rsidR="0048199A" w:rsidRPr="0048199A" w:rsidRDefault="0048199A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33B59D0" w14:textId="75CAF3BC" w:rsidR="0048199A" w:rsidRDefault="0048199A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 xml:space="preserve">The claims that the quality of the LRP </w:t>
      </w:r>
      <w:r w:rsidR="00E96487">
        <w:rPr>
          <w:rFonts w:cstheme="minorHAnsi"/>
          <w:lang w:val="en-GB"/>
        </w:rPr>
        <w:t>is</w:t>
      </w:r>
      <w:r w:rsidRPr="0048199A">
        <w:rPr>
          <w:rFonts w:cstheme="minorHAnsi"/>
          <w:lang w:val="en-GB"/>
        </w:rPr>
        <w:t xml:space="preserve"> better </w:t>
      </w:r>
      <w:r w:rsidR="00EF7390" w:rsidRPr="00EF7390">
        <w:rPr>
          <w:rFonts w:ascii="NimbusRomNo9L-Regu" w:hAnsi="NimbusRomNo9L-Regu" w:cs="NimbusRomNo9L-Regu"/>
          <w:sz w:val="20"/>
          <w:szCs w:val="20"/>
          <w:lang w:val="en-GB"/>
        </w:rPr>
        <w:t>compared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  <w:r w:rsidR="00EF7390" w:rsidRPr="00EF7390">
        <w:rPr>
          <w:rFonts w:ascii="NimbusRomNo9L-Regu" w:hAnsi="NimbusRomNo9L-Regu" w:cs="NimbusRomNo9L-Regu"/>
          <w:sz w:val="20"/>
          <w:szCs w:val="20"/>
          <w:lang w:val="en-GB"/>
        </w:rPr>
        <w:t>to sensitivity and deconvolution heatmaps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 [</w:t>
      </w:r>
      <w:r w:rsidR="00787532">
        <w:rPr>
          <w:rFonts w:ascii="NimbusRomNo9L-Regu" w:hAnsi="NimbusRomNo9L-Regu" w:cs="NimbusRomNo9L-Regu"/>
          <w:sz w:val="20"/>
          <w:szCs w:val="20"/>
          <w:lang w:val="en-GB"/>
        </w:rPr>
        <w:t>7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] </w:t>
      </w:r>
      <w:r w:rsidR="00090F63">
        <w:rPr>
          <w:rFonts w:cstheme="minorHAnsi"/>
          <w:lang w:val="en-GB"/>
        </w:rPr>
        <w:t xml:space="preserve">have not been verified on </w:t>
      </w:r>
      <w:r w:rsidR="00EF7390">
        <w:rPr>
          <w:rFonts w:cstheme="minorHAnsi"/>
          <w:lang w:val="en-GB"/>
        </w:rPr>
        <w:t xml:space="preserve">simple image datasets with the domain scientists as users in mind, while many alternatives exist. The project will investigate </w:t>
      </w:r>
      <w:r w:rsidR="00E96487">
        <w:rPr>
          <w:rFonts w:cstheme="minorHAnsi"/>
          <w:lang w:val="en-GB"/>
        </w:rPr>
        <w:t xml:space="preserve">many </w:t>
      </w:r>
      <w:r w:rsidR="00EF7390">
        <w:rPr>
          <w:rFonts w:cstheme="minorHAnsi"/>
          <w:lang w:val="en-GB"/>
        </w:rPr>
        <w:t xml:space="preserve">existing technologies offered as Open Source software (see below for </w:t>
      </w:r>
      <w:r w:rsidR="00975AFC">
        <w:rPr>
          <w:rFonts w:cstheme="minorHAnsi"/>
          <w:lang w:val="en-GB"/>
        </w:rPr>
        <w:t xml:space="preserve">XAI </w:t>
      </w:r>
      <w:r w:rsidR="00EF7390">
        <w:rPr>
          <w:rFonts w:cstheme="minorHAnsi"/>
          <w:lang w:val="en-GB"/>
        </w:rPr>
        <w:t xml:space="preserve">software list) in order to verify the capabilities for </w:t>
      </w:r>
      <w:proofErr w:type="spellStart"/>
      <w:r w:rsidR="00EF7390">
        <w:rPr>
          <w:rFonts w:cstheme="minorHAnsi"/>
          <w:lang w:val="en-GB"/>
        </w:rPr>
        <w:t>explainability</w:t>
      </w:r>
      <w:proofErr w:type="spellEnd"/>
      <w:r w:rsidR="00EF7390">
        <w:rPr>
          <w:rFonts w:cstheme="minorHAnsi"/>
          <w:lang w:val="en-GB"/>
        </w:rPr>
        <w:t xml:space="preserve"> and potential for </w:t>
      </w:r>
      <w:r w:rsidR="00E96487">
        <w:rPr>
          <w:rFonts w:cstheme="minorHAnsi"/>
          <w:lang w:val="en-GB"/>
        </w:rPr>
        <w:t>adoption</w:t>
      </w:r>
      <w:r w:rsidR="00EF7390">
        <w:rPr>
          <w:rFonts w:cstheme="minorHAnsi"/>
          <w:lang w:val="en-GB"/>
        </w:rPr>
        <w:t xml:space="preserve"> by the wide scientific community. </w:t>
      </w:r>
      <w:r w:rsidR="00787532">
        <w:rPr>
          <w:rFonts w:cstheme="minorHAnsi"/>
          <w:lang w:val="en-GB"/>
        </w:rPr>
        <w:t>If the time permits, the possibility of converting the created NN model(s) to and implementing the support by the chosen XAI technology of some emerging NN standard</w:t>
      </w:r>
      <w:r w:rsidR="00E96487">
        <w:rPr>
          <w:rFonts w:cstheme="minorHAnsi"/>
          <w:lang w:val="en-GB"/>
        </w:rPr>
        <w:t>ised formats</w:t>
      </w:r>
      <w:r w:rsidR="00787532">
        <w:rPr>
          <w:rFonts w:cstheme="minorHAnsi"/>
          <w:lang w:val="en-GB"/>
        </w:rPr>
        <w:t xml:space="preserve"> (</w:t>
      </w:r>
      <w:r w:rsidR="00E96487">
        <w:rPr>
          <w:rFonts w:cstheme="minorHAnsi"/>
          <w:lang w:val="en-GB"/>
        </w:rPr>
        <w:t>see the list below)</w:t>
      </w:r>
      <w:r w:rsidR="00EA19F4">
        <w:rPr>
          <w:rFonts w:cstheme="minorHAnsi"/>
          <w:lang w:val="en-GB"/>
        </w:rPr>
        <w:t xml:space="preserve"> will be also pursued</w:t>
      </w:r>
      <w:r w:rsidR="00E96487">
        <w:rPr>
          <w:rFonts w:cstheme="minorHAnsi"/>
          <w:lang w:val="en-GB"/>
        </w:rPr>
        <w:t>.</w:t>
      </w:r>
    </w:p>
    <w:p w14:paraId="14A29683" w14:textId="1AEAE83A" w:rsidR="00EF7390" w:rsidRDefault="00EF7390" w:rsidP="00EF7390">
      <w:pPr>
        <w:pStyle w:val="Heading3"/>
        <w:rPr>
          <w:lang w:val="en-GB"/>
        </w:rPr>
      </w:pPr>
    </w:p>
    <w:p w14:paraId="40DBBD41" w14:textId="44A7B348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Pre-requisites</w:t>
      </w:r>
    </w:p>
    <w:p w14:paraId="449DA20E" w14:textId="0867BAE8" w:rsidR="00EF7390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Linear algebra; programming (e.g. Python, </w:t>
      </w:r>
      <w:proofErr w:type="spellStart"/>
      <w:r>
        <w:rPr>
          <w:rFonts w:cstheme="minorHAnsi"/>
          <w:lang w:val="en-GB"/>
        </w:rPr>
        <w:t>Jupyter</w:t>
      </w:r>
      <w:proofErr w:type="spellEnd"/>
      <w:r>
        <w:rPr>
          <w:rFonts w:cstheme="minorHAnsi"/>
          <w:lang w:val="en-GB"/>
        </w:rPr>
        <w:t xml:space="preserve"> notebooks); Git; familiarity with or interest for (deep) neural networks</w:t>
      </w:r>
      <w:r w:rsidR="00E96487">
        <w:rPr>
          <w:rFonts w:cstheme="minorHAnsi"/>
          <w:lang w:val="en-GB"/>
        </w:rPr>
        <w:t xml:space="preserve">, specifically </w:t>
      </w:r>
      <w:r>
        <w:rPr>
          <w:rFonts w:cstheme="minorHAnsi"/>
          <w:lang w:val="en-GB"/>
        </w:rPr>
        <w:t xml:space="preserve">CNNs for image classification and </w:t>
      </w:r>
      <w:proofErr w:type="spellStart"/>
      <w:r>
        <w:rPr>
          <w:rFonts w:cstheme="minorHAnsi"/>
          <w:lang w:val="en-GB"/>
        </w:rPr>
        <w:t>eXplainable</w:t>
      </w:r>
      <w:proofErr w:type="spellEnd"/>
      <w:r>
        <w:rPr>
          <w:rFonts w:cstheme="minorHAnsi"/>
          <w:lang w:val="en-GB"/>
        </w:rPr>
        <w:t xml:space="preserve"> Artificial Intelligence (XAI) technologies</w:t>
      </w:r>
    </w:p>
    <w:p w14:paraId="56C4231D" w14:textId="77777777" w:rsidR="00EF7390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6B1F4A55" w14:textId="21B6D086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Technologies</w:t>
      </w:r>
      <w:r w:rsidR="00787532">
        <w:rPr>
          <w:lang w:val="en-GB"/>
        </w:rPr>
        <w:t xml:space="preserve"> </w:t>
      </w:r>
    </w:p>
    <w:p w14:paraId="7EC0C92C" w14:textId="025887D3" w:rsidR="00C83B28" w:rsidRPr="00C83B28" w:rsidRDefault="00E96487" w:rsidP="00787532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XAI: </w:t>
      </w:r>
      <w:hyperlink r:id="rId5" w:history="1">
        <w:r w:rsidR="00787532" w:rsidRPr="00787532">
          <w:rPr>
            <w:rStyle w:val="Hyperlink"/>
            <w:lang w:val="en-GB"/>
          </w:rPr>
          <w:t>DeepExplain</w:t>
        </w:r>
      </w:hyperlink>
      <w:r w:rsidR="00787532">
        <w:rPr>
          <w:lang w:val="en-GB"/>
        </w:rPr>
        <w:t xml:space="preserve">, </w:t>
      </w:r>
      <w:hyperlink r:id="rId6" w:history="1">
        <w:r w:rsidR="00787532" w:rsidRPr="00787532">
          <w:rPr>
            <w:rStyle w:val="Hyperlink"/>
            <w:lang w:val="en-GB"/>
          </w:rPr>
          <w:t>iNNvestigate</w:t>
        </w:r>
      </w:hyperlink>
      <w:r w:rsidR="00787532">
        <w:rPr>
          <w:lang w:val="en-GB"/>
        </w:rPr>
        <w:t xml:space="preserve">,  </w:t>
      </w:r>
      <w:hyperlink r:id="rId7" w:history="1">
        <w:r w:rsidR="00787532" w:rsidRPr="00787532">
          <w:rPr>
            <w:rStyle w:val="Hyperlink"/>
            <w:lang w:val="en-GB"/>
          </w:rPr>
          <w:t>SHAP</w:t>
        </w:r>
      </w:hyperlink>
      <w:r w:rsidR="00787532">
        <w:rPr>
          <w:lang w:val="en-GB"/>
        </w:rPr>
        <w:t xml:space="preserve">, </w:t>
      </w:r>
      <w:hyperlink r:id="rId8" w:history="1">
        <w:r w:rsidR="00787532" w:rsidRPr="00787532">
          <w:rPr>
            <w:rStyle w:val="Hyperlink"/>
            <w:lang w:val="en-GB"/>
          </w:rPr>
          <w:t>Eli5</w:t>
        </w:r>
      </w:hyperlink>
      <w:r w:rsidR="00787532">
        <w:rPr>
          <w:lang w:val="en-GB"/>
        </w:rPr>
        <w:t xml:space="preserve">, </w:t>
      </w:r>
      <w:hyperlink r:id="rId9" w:history="1">
        <w:r w:rsidR="00787532" w:rsidRPr="00787532">
          <w:rPr>
            <w:rStyle w:val="Hyperlink"/>
            <w:lang w:val="en-GB"/>
          </w:rPr>
          <w:t>Skater</w:t>
        </w:r>
      </w:hyperlink>
      <w:r w:rsidR="00787532">
        <w:rPr>
          <w:lang w:val="en-GB"/>
        </w:rPr>
        <w:t xml:space="preserve">, </w:t>
      </w:r>
      <w:hyperlink r:id="rId10" w:history="1">
        <w:r w:rsidRPr="00E96487">
          <w:rPr>
            <w:rStyle w:val="Hyperlink"/>
            <w:lang w:val="en-GB"/>
          </w:rPr>
          <w:t>Yellowbrick</w:t>
        </w:r>
      </w:hyperlink>
      <w:r>
        <w:rPr>
          <w:lang w:val="en-GB"/>
        </w:rPr>
        <w:t>,</w:t>
      </w:r>
      <w:r w:rsidRPr="00E96487">
        <w:rPr>
          <w:lang w:val="en-GB"/>
        </w:rPr>
        <w:t xml:space="preserve"> </w:t>
      </w:r>
      <w:hyperlink r:id="rId11" w:history="1">
        <w:r w:rsidRPr="00E96487">
          <w:rPr>
            <w:rStyle w:val="Hyperlink"/>
            <w:lang w:val="en-GB"/>
          </w:rPr>
          <w:t>Lucid</w:t>
        </w:r>
      </w:hyperlink>
      <w:r w:rsidR="00C83B28" w:rsidRPr="00C83B28">
        <w:rPr>
          <w:rStyle w:val="Hyperlink"/>
          <w:color w:val="auto"/>
          <w:u w:val="none"/>
          <w:lang w:val="en-GB"/>
        </w:rPr>
        <w:t>,</w:t>
      </w:r>
      <w:r w:rsidR="00C83B28">
        <w:rPr>
          <w:rStyle w:val="Hyperlink"/>
          <w:u w:val="none"/>
          <w:lang w:val="en-GB"/>
        </w:rPr>
        <w:t xml:space="preserve"> </w:t>
      </w:r>
      <w:hyperlink r:id="rId12" w:history="1">
        <w:r w:rsidR="00C83B28" w:rsidRPr="00C83B28">
          <w:rPr>
            <w:rStyle w:val="Hyperlink"/>
            <w:lang w:val="en-GB"/>
          </w:rPr>
          <w:t>Captum</w:t>
        </w:r>
      </w:hyperlink>
      <w:r w:rsidR="00C83B28">
        <w:rPr>
          <w:rStyle w:val="Hyperlink"/>
          <w:u w:val="none"/>
          <w:lang w:val="en-GB"/>
        </w:rPr>
        <w:t xml:space="preserve"> </w:t>
      </w:r>
    </w:p>
    <w:p w14:paraId="16820A51" w14:textId="0B65E925" w:rsidR="00975AFC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lang w:val="en-GB"/>
        </w:rPr>
        <w:t xml:space="preserve">NN standard formats: </w:t>
      </w:r>
      <w:hyperlink r:id="rId13" w:history="1">
        <w:r w:rsidRPr="00975AFC">
          <w:rPr>
            <w:rStyle w:val="Hyperlink"/>
            <w:rFonts w:cstheme="minorHAnsi"/>
            <w:lang w:val="en-GB"/>
          </w:rPr>
          <w:t>ONNX</w:t>
        </w:r>
      </w:hyperlink>
      <w:r>
        <w:rPr>
          <w:rFonts w:cstheme="minorHAnsi"/>
          <w:lang w:val="en-GB"/>
        </w:rPr>
        <w:t xml:space="preserve">, </w:t>
      </w:r>
      <w:hyperlink r:id="rId14" w:history="1">
        <w:r w:rsidR="00C83B28" w:rsidRPr="00E96487">
          <w:rPr>
            <w:rStyle w:val="Hyperlink"/>
            <w:rFonts w:cstheme="minorHAnsi"/>
            <w:lang w:val="en-GB"/>
          </w:rPr>
          <w:t>NNEF</w:t>
        </w:r>
      </w:hyperlink>
      <w:r w:rsidR="00C83B28">
        <w:rPr>
          <w:rFonts w:cstheme="minorHAnsi"/>
          <w:lang w:val="en-GB"/>
        </w:rPr>
        <w:t xml:space="preserve">, </w:t>
      </w:r>
      <w:hyperlink r:id="rId15" w:history="1">
        <w:proofErr w:type="spellStart"/>
        <w:r w:rsidR="00C83B28" w:rsidRPr="00E96487">
          <w:rPr>
            <w:rStyle w:val="Hyperlink"/>
            <w:rFonts w:cstheme="minorHAnsi"/>
            <w:lang w:val="en-GB"/>
          </w:rPr>
          <w:t>OpenVX</w:t>
        </w:r>
        <w:proofErr w:type="spellEnd"/>
      </w:hyperlink>
      <w:r w:rsidR="00C83B28">
        <w:rPr>
          <w:rFonts w:cstheme="minorHAnsi"/>
          <w:lang w:val="en-GB"/>
        </w:rPr>
        <w:t xml:space="preserve">, </w:t>
      </w:r>
      <w:bookmarkStart w:id="0" w:name="_GoBack"/>
      <w:bookmarkEnd w:id="0"/>
      <w:r w:rsidR="00C83B28">
        <w:fldChar w:fldCharType="begin"/>
      </w:r>
      <w:r w:rsidR="00C83B28" w:rsidRPr="00C83B28">
        <w:rPr>
          <w:lang w:val="en-GB"/>
        </w:rPr>
        <w:instrText xml:space="preserve"> HYPERLINK "https://github.com/Microsoft/MMdnn" </w:instrText>
      </w:r>
      <w:r w:rsidR="00C83B28">
        <w:fldChar w:fldCharType="separate"/>
      </w:r>
      <w:proofErr w:type="spellStart"/>
      <w:r w:rsidRPr="00975AFC">
        <w:rPr>
          <w:rStyle w:val="Hyperlink"/>
          <w:rFonts w:cstheme="minorHAnsi"/>
          <w:lang w:val="en-GB"/>
        </w:rPr>
        <w:t>MMdnn</w:t>
      </w:r>
      <w:proofErr w:type="spellEnd"/>
      <w:r w:rsidR="00C83B28">
        <w:rPr>
          <w:rStyle w:val="Hyperlink"/>
          <w:rFonts w:cstheme="minorHAnsi"/>
          <w:lang w:val="en-GB"/>
        </w:rPr>
        <w:fldChar w:fldCharType="end"/>
      </w:r>
    </w:p>
    <w:p w14:paraId="5DCFA131" w14:textId="15D27981" w:rsidR="00E96487" w:rsidRPr="00787532" w:rsidRDefault="00E96487" w:rsidP="00787532">
      <w:pPr>
        <w:rPr>
          <w:lang w:val="en-GB"/>
        </w:rPr>
      </w:pPr>
    </w:p>
    <w:p w14:paraId="779DE0D8" w14:textId="17B8E5A1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References</w:t>
      </w:r>
    </w:p>
    <w:p w14:paraId="779BAA91" w14:textId="278D830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[1] G.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Montavon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W.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Samek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and K.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M¨uller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“Methods for Interpreting and Understanding Deep Neural Networks,” </w:t>
      </w:r>
      <w:proofErr w:type="spellStart"/>
      <w:r w:rsidRPr="000511ED">
        <w:rPr>
          <w:rFonts w:cstheme="minorHAnsi"/>
          <w:sz w:val="16"/>
          <w:szCs w:val="16"/>
          <w:lang w:val="en-GB"/>
        </w:rPr>
        <w:t>CoRR</w:t>
      </w:r>
      <w:proofErr w:type="spellEnd"/>
      <w:r w:rsidRPr="000511ED">
        <w:rPr>
          <w:rFonts w:cstheme="minorHAnsi"/>
          <w:sz w:val="16"/>
          <w:szCs w:val="16"/>
          <w:lang w:val="en-GB"/>
        </w:rPr>
        <w:t>, vol. abs/1706.07979, 2017. http://arxiv.org/abs/1706.07979</w:t>
      </w:r>
    </w:p>
    <w:p w14:paraId="46EF5A6B" w14:textId="0922469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[2] S. Chakraborty, R. J.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Tomsett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R. Raghavendra, D. Harborne, M.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Alzantot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F.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Cerutti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M. Srivastava, A. D.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Preece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S.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Julier</w:t>
      </w:r>
      <w:proofErr w:type="spellEnd"/>
      <w:r w:rsidRPr="000511ED">
        <w:rPr>
          <w:rFonts w:cstheme="minorHAnsi"/>
          <w:sz w:val="16"/>
          <w:szCs w:val="16"/>
          <w:lang w:val="en-GB"/>
        </w:rPr>
        <w:t>, R. M. Rao,</w:t>
      </w:r>
    </w:p>
    <w:p w14:paraId="4B60FDFD" w14:textId="57CD2E8C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T. D. Kelley, D.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Braines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M.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Sensoy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C. J. Willis, and P.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Gurram</w:t>
      </w:r>
      <w:proofErr w:type="spellEnd"/>
      <w:r w:rsidRPr="000511ED">
        <w:rPr>
          <w:rFonts w:cstheme="minorHAnsi"/>
          <w:sz w:val="16"/>
          <w:szCs w:val="16"/>
          <w:lang w:val="en-GB"/>
        </w:rPr>
        <w:t>, “Interpretability of Deep Learning Models: A Survey of Results,” 2017.</w:t>
      </w:r>
    </w:p>
    <w:p w14:paraId="116AFFB6" w14:textId="3B90DFD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[3] D.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Baehrens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T.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Schroeter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S. Harmeling, M.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Kawanabe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K. Hansen, and K.-R.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M¨uller</w:t>
      </w:r>
      <w:proofErr w:type="spellEnd"/>
      <w:r w:rsidRPr="000511ED">
        <w:rPr>
          <w:rFonts w:cstheme="minorHAnsi"/>
          <w:sz w:val="16"/>
          <w:szCs w:val="16"/>
          <w:lang w:val="en-GB"/>
        </w:rPr>
        <w:t>, “How to Explain Individual Classification Decisions,”</w:t>
      </w:r>
    </w:p>
    <w:p w14:paraId="5500D816" w14:textId="075FEF34" w:rsidR="00975AFC" w:rsidRPr="0067746E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511ED">
        <w:rPr>
          <w:rFonts w:cstheme="minorHAnsi"/>
          <w:sz w:val="16"/>
          <w:szCs w:val="16"/>
          <w:lang w:val="en-GB"/>
        </w:rPr>
        <w:t xml:space="preserve">J. Mach. Learn. </w:t>
      </w:r>
      <w:r w:rsidRPr="0067746E">
        <w:rPr>
          <w:rFonts w:cstheme="minorHAnsi"/>
          <w:sz w:val="16"/>
          <w:szCs w:val="16"/>
        </w:rPr>
        <w:t>Res., vol. 11, pp. 1803–1831, Aug. 2010</w:t>
      </w:r>
      <w:r w:rsidR="0067746E" w:rsidRPr="0067746E">
        <w:rPr>
          <w:rFonts w:cstheme="minorHAnsi"/>
          <w:sz w:val="16"/>
          <w:szCs w:val="16"/>
        </w:rPr>
        <w:t xml:space="preserve">. </w:t>
      </w:r>
      <w:r w:rsidRPr="0067746E">
        <w:rPr>
          <w:rFonts w:cstheme="minorHAnsi"/>
          <w:sz w:val="16"/>
          <w:szCs w:val="16"/>
        </w:rPr>
        <w:t>http://dl.acm.org/citation.cfm?id=1756006.1859912</w:t>
      </w:r>
    </w:p>
    <w:p w14:paraId="5CB20EA4" w14:textId="4E1D7663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[4] K.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Simonyan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A.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Vedaldi</w:t>
      </w:r>
      <w:proofErr w:type="spellEnd"/>
      <w:r w:rsidRPr="000511ED">
        <w:rPr>
          <w:rFonts w:cstheme="minorHAnsi"/>
          <w:sz w:val="16"/>
          <w:szCs w:val="16"/>
          <w:lang w:val="en-GB"/>
        </w:rPr>
        <w:t>, and A. Zisserman, “Deep Inside Convolutional Networks: Visualising Image Classification Models and Saliency</w:t>
      </w:r>
    </w:p>
    <w:p w14:paraId="37286D76" w14:textId="6C45667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Maps,” </w:t>
      </w:r>
      <w:proofErr w:type="spellStart"/>
      <w:r w:rsidRPr="000511ED">
        <w:rPr>
          <w:rFonts w:cstheme="minorHAnsi"/>
          <w:sz w:val="16"/>
          <w:szCs w:val="16"/>
          <w:lang w:val="en-GB"/>
        </w:rPr>
        <w:t>CoRR</w:t>
      </w:r>
      <w:proofErr w:type="spellEnd"/>
      <w:r w:rsidRPr="000511ED">
        <w:rPr>
          <w:rFonts w:cstheme="minorHAnsi"/>
          <w:sz w:val="16"/>
          <w:szCs w:val="16"/>
          <w:lang w:val="en-GB"/>
        </w:rPr>
        <w:t>, vol. abs/1312.6034, 2013. http://arxiv.org/abs/1312.6034</w:t>
      </w:r>
    </w:p>
    <w:p w14:paraId="77BFCD42" w14:textId="5522C1B0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[5] M. D.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Zeiler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 and R. Fergus, “Visualizing and Understanding Convolutional Networks,” in Computer Vision – ECCV 2014, D. Fleet, T.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Pajdla</w:t>
      </w:r>
      <w:proofErr w:type="spellEnd"/>
      <w:r w:rsidRPr="000511ED">
        <w:rPr>
          <w:rFonts w:cstheme="minorHAnsi"/>
          <w:sz w:val="16"/>
          <w:szCs w:val="16"/>
          <w:lang w:val="en-GB"/>
        </w:rPr>
        <w:t>,</w:t>
      </w:r>
    </w:p>
    <w:p w14:paraId="6B4D1E1C" w14:textId="4DCE9DA0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C83B28">
        <w:rPr>
          <w:rFonts w:cstheme="minorHAnsi"/>
          <w:sz w:val="16"/>
          <w:szCs w:val="16"/>
        </w:rPr>
        <w:t xml:space="preserve">B. Schiele, and T. Tuytelaars, Eds. </w:t>
      </w:r>
      <w:r w:rsidRPr="000511ED">
        <w:rPr>
          <w:rFonts w:cstheme="minorHAnsi"/>
          <w:sz w:val="16"/>
          <w:szCs w:val="16"/>
          <w:lang w:val="en-GB"/>
        </w:rPr>
        <w:t>Cham: Springer International Publishing, 2014, pp. 818–833.</w:t>
      </w:r>
    </w:p>
    <w:p w14:paraId="09B343AA" w14:textId="0A81D56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C83B28">
        <w:rPr>
          <w:rFonts w:cstheme="minorHAnsi"/>
          <w:sz w:val="16"/>
          <w:szCs w:val="16"/>
          <w:lang w:val="en-GB"/>
        </w:rPr>
        <w:t xml:space="preserve">[6] S. Bach, A. Binder, G. </w:t>
      </w:r>
      <w:proofErr w:type="spellStart"/>
      <w:r w:rsidRPr="00C83B28">
        <w:rPr>
          <w:rFonts w:cstheme="minorHAnsi"/>
          <w:sz w:val="16"/>
          <w:szCs w:val="16"/>
          <w:lang w:val="en-GB"/>
        </w:rPr>
        <w:t>Montavon</w:t>
      </w:r>
      <w:proofErr w:type="spellEnd"/>
      <w:r w:rsidRPr="00C83B28">
        <w:rPr>
          <w:rFonts w:cstheme="minorHAnsi"/>
          <w:sz w:val="16"/>
          <w:szCs w:val="16"/>
          <w:lang w:val="en-GB"/>
        </w:rPr>
        <w:t xml:space="preserve">, F. </w:t>
      </w:r>
      <w:proofErr w:type="spellStart"/>
      <w:r w:rsidRPr="00C83B28">
        <w:rPr>
          <w:rFonts w:cstheme="minorHAnsi"/>
          <w:sz w:val="16"/>
          <w:szCs w:val="16"/>
          <w:lang w:val="en-GB"/>
        </w:rPr>
        <w:t>Klauschen</w:t>
      </w:r>
      <w:proofErr w:type="spellEnd"/>
      <w:r w:rsidRPr="00C83B28">
        <w:rPr>
          <w:rFonts w:cstheme="minorHAnsi"/>
          <w:sz w:val="16"/>
          <w:szCs w:val="16"/>
          <w:lang w:val="en-GB"/>
        </w:rPr>
        <w:t xml:space="preserve">, K.-R. </w:t>
      </w:r>
      <w:proofErr w:type="spellStart"/>
      <w:r w:rsidRPr="00C83B28">
        <w:rPr>
          <w:rFonts w:cstheme="minorHAnsi"/>
          <w:sz w:val="16"/>
          <w:szCs w:val="16"/>
          <w:lang w:val="en-GB"/>
        </w:rPr>
        <w:t>M¨uller,</w:t>
      </w:r>
      <w:r w:rsidRPr="000511ED">
        <w:rPr>
          <w:rFonts w:cstheme="minorHAnsi"/>
          <w:sz w:val="16"/>
          <w:szCs w:val="16"/>
          <w:lang w:val="en-GB"/>
        </w:rPr>
        <w:t>W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Samek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and O´ . D.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Sua´rez</w:t>
      </w:r>
      <w:proofErr w:type="spellEnd"/>
      <w:r w:rsidRPr="000511ED">
        <w:rPr>
          <w:rFonts w:cstheme="minorHAnsi"/>
          <w:sz w:val="16"/>
          <w:szCs w:val="16"/>
          <w:lang w:val="en-GB"/>
        </w:rPr>
        <w:t>, “On Pixel-Wise Explanations for Non-</w:t>
      </w:r>
    </w:p>
    <w:p w14:paraId="15E16315" w14:textId="236E9EDA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Linear Classifier Decisions by Layer-Wise Relevance Propagation,” in </w:t>
      </w:r>
      <w:proofErr w:type="spellStart"/>
      <w:r w:rsidRPr="000511ED">
        <w:rPr>
          <w:rFonts w:cstheme="minorHAnsi"/>
          <w:sz w:val="16"/>
          <w:szCs w:val="16"/>
          <w:lang w:val="en-GB"/>
        </w:rPr>
        <w:t>PloS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 one, 2015.</w:t>
      </w:r>
    </w:p>
    <w:p w14:paraId="3EEAA161" w14:textId="192C1D1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[7] W.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Samek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A. Binder, G.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Montavon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, S. Bach, and K.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M¨uller</w:t>
      </w:r>
      <w:proofErr w:type="spellEnd"/>
      <w:r w:rsidRPr="000511ED">
        <w:rPr>
          <w:rFonts w:cstheme="minorHAnsi"/>
          <w:sz w:val="16"/>
          <w:szCs w:val="16"/>
          <w:lang w:val="en-GB"/>
        </w:rPr>
        <w:t>, “Evaluating the visualization of what a Deep Neural Network has</w:t>
      </w:r>
    </w:p>
    <w:p w14:paraId="44D85046" w14:textId="3D78BF8B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learned,” </w:t>
      </w:r>
      <w:proofErr w:type="spellStart"/>
      <w:r w:rsidRPr="000511ED">
        <w:rPr>
          <w:rFonts w:cstheme="minorHAnsi"/>
          <w:sz w:val="16"/>
          <w:szCs w:val="16"/>
          <w:lang w:val="en-GB"/>
        </w:rPr>
        <w:t>CoRR</w:t>
      </w:r>
      <w:proofErr w:type="spellEnd"/>
      <w:r w:rsidRPr="000511ED">
        <w:rPr>
          <w:rFonts w:cstheme="minorHAnsi"/>
          <w:sz w:val="16"/>
          <w:szCs w:val="16"/>
          <w:lang w:val="en-GB"/>
        </w:rPr>
        <w:t>, vol. abs/1509.06321, 2015. http://arxiv.org/abs/1509.06321</w:t>
      </w:r>
    </w:p>
    <w:p w14:paraId="2B4E0950" w14:textId="4E8B1C10" w:rsidR="00975AFC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[8] M. Kuffer, K. Pfeffer, and R.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Sliuzas</w:t>
      </w:r>
      <w:proofErr w:type="spellEnd"/>
      <w:r w:rsidRPr="000511ED">
        <w:rPr>
          <w:rFonts w:cstheme="minorHAnsi"/>
          <w:sz w:val="16"/>
          <w:szCs w:val="16"/>
          <w:lang w:val="en-GB"/>
        </w:rPr>
        <w:t>, “Slums from Space - 15 Years of Slum Mapping using Remote Sensing,” Remote Sensing, vol. 8, no. 6, p. 455, 2016.</w:t>
      </w:r>
    </w:p>
    <w:p w14:paraId="73F4CE19" w14:textId="77777777" w:rsidR="001A526D" w:rsidRPr="000511ED" w:rsidRDefault="001A526D" w:rsidP="001A526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[9] Y. </w:t>
      </w:r>
      <w:proofErr w:type="spellStart"/>
      <w:r w:rsidRPr="000511ED">
        <w:rPr>
          <w:rFonts w:cstheme="minorHAnsi"/>
          <w:sz w:val="16"/>
          <w:szCs w:val="16"/>
          <w:lang w:val="en-GB"/>
        </w:rPr>
        <w:t>LeCun</w:t>
      </w:r>
      <w:proofErr w:type="spellEnd"/>
      <w:r w:rsidRPr="000511ED">
        <w:rPr>
          <w:rFonts w:cstheme="minorHAnsi"/>
          <w:sz w:val="16"/>
          <w:szCs w:val="16"/>
          <w:lang w:val="en-GB"/>
        </w:rPr>
        <w:t xml:space="preserve"> and C. Cortes, “MNIST handwritten digit database,” 2010. [Online]. Available: http://yann.lecun.com/exdb/mnist/</w:t>
      </w:r>
    </w:p>
    <w:p w14:paraId="568D3875" w14:textId="34A245C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[10] </w:t>
      </w:r>
      <w:r w:rsidR="000511ED" w:rsidRPr="000511ED">
        <w:rPr>
          <w:rFonts w:cstheme="minorHAnsi"/>
          <w:sz w:val="16"/>
          <w:szCs w:val="16"/>
          <w:lang w:val="en-GB"/>
        </w:rPr>
        <w:t xml:space="preserve">Ranguelova, E., Pauwels, E. J., &amp; Berkhout, J. (2018). Evaluating layer-wise relevance propagation </w:t>
      </w:r>
      <w:proofErr w:type="spellStart"/>
      <w:r w:rsidR="000511ED" w:rsidRPr="000511ED">
        <w:rPr>
          <w:rFonts w:cstheme="minorHAnsi"/>
          <w:sz w:val="16"/>
          <w:szCs w:val="16"/>
          <w:lang w:val="en-GB"/>
        </w:rPr>
        <w:t>explainability</w:t>
      </w:r>
      <w:proofErr w:type="spellEnd"/>
      <w:r w:rsidR="000511ED" w:rsidRPr="000511ED">
        <w:rPr>
          <w:rFonts w:cstheme="minorHAnsi"/>
          <w:sz w:val="16"/>
          <w:szCs w:val="16"/>
          <w:lang w:val="en-GB"/>
        </w:rPr>
        <w:t xml:space="preserve"> maps for artificial neural networks. In </w:t>
      </w:r>
      <w:r w:rsidR="000511ED" w:rsidRPr="000511ED">
        <w:rPr>
          <w:rStyle w:val="Emphasis"/>
          <w:rFonts w:cstheme="minorHAnsi"/>
          <w:sz w:val="16"/>
          <w:szCs w:val="16"/>
          <w:lang w:val="en-GB"/>
        </w:rPr>
        <w:t xml:space="preserve">Proceedings - IEEE 14th International Conference on eScience, e-Science 2018 </w:t>
      </w:r>
      <w:r w:rsidR="000511ED" w:rsidRPr="000511ED">
        <w:rPr>
          <w:rFonts w:cstheme="minorHAnsi"/>
          <w:sz w:val="16"/>
          <w:szCs w:val="16"/>
          <w:lang w:val="en-GB"/>
        </w:rPr>
        <w:t xml:space="preserve">(pp. 377-378). [8588726] (Proceedings - IEEE 14th International Conference on eScience, e-Science 2018). Institute of Electrical and Electronics Engineers Inc.. </w:t>
      </w:r>
      <w:r w:rsidR="000511ED" w:rsidRPr="000511ED">
        <w:rPr>
          <w:rFonts w:cstheme="minorHAnsi"/>
          <w:sz w:val="16"/>
          <w:szCs w:val="16"/>
        </w:rPr>
        <w:t>https://doi.org/10.1109/eScience.2018.00107</w:t>
      </w:r>
    </w:p>
    <w:p w14:paraId="54C64D38" w14:textId="77777777" w:rsidR="00975AFC" w:rsidRPr="00975AFC" w:rsidRDefault="00975AFC" w:rsidP="00975AF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9BAC2CD" w14:textId="77777777" w:rsidR="00EF7390" w:rsidRPr="0048199A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F7CBA66" w14:textId="7F07B318" w:rsidR="00021D89" w:rsidRPr="0048199A" w:rsidRDefault="00021D89" w:rsidP="00021D89">
      <w:pPr>
        <w:rPr>
          <w:rFonts w:cstheme="minorHAnsi"/>
          <w:lang w:val="en-GB"/>
        </w:rPr>
      </w:pPr>
    </w:p>
    <w:p w14:paraId="656E89F7" w14:textId="77777777" w:rsidR="00021D89" w:rsidRPr="00021D89" w:rsidRDefault="00021D89" w:rsidP="00021D89">
      <w:pPr>
        <w:rPr>
          <w:lang w:val="en-GB"/>
        </w:rPr>
      </w:pPr>
    </w:p>
    <w:p w14:paraId="439FEB3E" w14:textId="77777777" w:rsidR="00204455" w:rsidRPr="00204455" w:rsidRDefault="00204455">
      <w:pPr>
        <w:rPr>
          <w:lang w:val="en-GB"/>
        </w:rPr>
      </w:pPr>
    </w:p>
    <w:sectPr w:rsidR="00204455" w:rsidRPr="0020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1E9B"/>
    <w:multiLevelType w:val="hybridMultilevel"/>
    <w:tmpl w:val="AE36DF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5"/>
    <w:rsid w:val="00021D89"/>
    <w:rsid w:val="000511ED"/>
    <w:rsid w:val="00090F63"/>
    <w:rsid w:val="001A526D"/>
    <w:rsid w:val="00204455"/>
    <w:rsid w:val="002B3142"/>
    <w:rsid w:val="0048199A"/>
    <w:rsid w:val="0067746E"/>
    <w:rsid w:val="00720FC1"/>
    <w:rsid w:val="00787532"/>
    <w:rsid w:val="0088362E"/>
    <w:rsid w:val="00884953"/>
    <w:rsid w:val="008A2E08"/>
    <w:rsid w:val="00975AFC"/>
    <w:rsid w:val="00C83B28"/>
    <w:rsid w:val="00D04D5B"/>
    <w:rsid w:val="00E96487"/>
    <w:rsid w:val="00EA19F4"/>
    <w:rsid w:val="00EF56DF"/>
    <w:rsid w:val="00E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3903"/>
  <w15:chartTrackingRefBased/>
  <w15:docId w15:val="{0B699E4B-ABBB-4B38-84D2-708C68F0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4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3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51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HG-Memex/eli5" TargetMode="External"/><Relationship Id="rId13" Type="http://schemas.openxmlformats.org/officeDocument/2006/relationships/hyperlink" Target="https://onnx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undberg/shap" TargetMode="External"/><Relationship Id="rId12" Type="http://schemas.openxmlformats.org/officeDocument/2006/relationships/hyperlink" Target="https://github.com/pytorch/captu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max/innvestigate" TargetMode="External"/><Relationship Id="rId11" Type="http://schemas.openxmlformats.org/officeDocument/2006/relationships/hyperlink" Target="https://github.com/tensorflow/lucid" TargetMode="External"/><Relationship Id="rId5" Type="http://schemas.openxmlformats.org/officeDocument/2006/relationships/hyperlink" Target="https://github.com/marcoancona/DeepExplain" TargetMode="External"/><Relationship Id="rId15" Type="http://schemas.openxmlformats.org/officeDocument/2006/relationships/hyperlink" Target="https://www.khronos.org/openvx" TargetMode="External"/><Relationship Id="rId10" Type="http://schemas.openxmlformats.org/officeDocument/2006/relationships/hyperlink" Target="https://github.com/DistrictDataLabs/yellowbr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le/Skater" TargetMode="External"/><Relationship Id="rId14" Type="http://schemas.openxmlformats.org/officeDocument/2006/relationships/hyperlink" Target="https://www.khronos.org/nn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10</cp:revision>
  <cp:lastPrinted>2020-01-22T14:50:00Z</cp:lastPrinted>
  <dcterms:created xsi:type="dcterms:W3CDTF">2020-01-22T13:01:00Z</dcterms:created>
  <dcterms:modified xsi:type="dcterms:W3CDTF">2020-02-10T12:54:00Z</dcterms:modified>
</cp:coreProperties>
</file>