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ANTWOORDEN HOOFDSTUK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5.1: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achternaam, schoolgeld - betaald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61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Opdracht 5.2: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SELECT voorletters, tussenvoegsels, achternaam, schoolgeld - betaald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FROM student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Roboto Mono" w:cs="Roboto Mono" w:eastAsia="Roboto Mono" w:hAnsi="Roboto Mono"/>
          <w:color w:val="0b5394"/>
        </w:rPr>
      </w:pPr>
      <w:r w:rsidDel="00000000" w:rsidR="00000000" w:rsidRPr="00000000">
        <w:rPr>
          <w:rFonts w:ascii="Roboto Mono" w:cs="Roboto Mono" w:eastAsia="Roboto Mono" w:hAnsi="Roboto Mono"/>
          <w:color w:val="0b5394"/>
          <w:rtl w:val="0"/>
        </w:rPr>
        <w:t xml:space="preserve">where schoolgeld - betaald not like “0.00”;</w:t>
      </w:r>
      <w:r w:rsidDel="00000000" w:rsidR="00000000" w:rsidRPr="00000000">
        <w:rPr>
          <w:rFonts w:ascii="Roboto Mono" w:cs="Roboto Mono" w:eastAsia="Roboto Mono" w:hAnsi="Roboto Mono"/>
          <w:color w:val="0b5394"/>
        </w:rPr>
        <w:drawing>
          <wp:inline distB="114300" distT="114300" distL="114300" distR="114300">
            <wp:extent cx="5734050" cy="242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