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Pessoas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Nome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Qtd de Passagens</w:t>
            </w:r>
          </w:p>
        </w:tc>
        <w:tc>
          <w:tcPr>
            <w:tcW w:type="dxa" w:w="2160"/>
          </w:tcPr>
          <w:p>
            <w:r>
              <w:t>Qtd de Moedas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