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87D46" w:rsidRDefault="00000000">
      <w:pPr>
        <w:spacing w:before="480" w:after="480" w:line="288" w:lineRule="auto"/>
      </w:pPr>
      <w:r>
        <w:rPr>
          <w:rFonts w:ascii="Arial" w:eastAsia="DengXian" w:hAnsi="Arial" w:cs="Arial"/>
          <w:b/>
          <w:sz w:val="52"/>
        </w:rPr>
        <w:t>FDMJ202</w:t>
      </w:r>
      <w:r w:rsidR="00F123A0">
        <w:rPr>
          <w:rFonts w:ascii="Arial" w:eastAsia="DengXian" w:hAnsi="Arial" w:cs="Arial"/>
          <w:b/>
          <w:sz w:val="52"/>
        </w:rPr>
        <w:t>4</w:t>
      </w:r>
      <w:r>
        <w:rPr>
          <w:rFonts w:ascii="Arial" w:eastAsia="DengXian" w:hAnsi="Arial" w:cs="Arial"/>
          <w:b/>
          <w:sz w:val="52"/>
        </w:rPr>
        <w:t xml:space="preserve"> </w:t>
      </w:r>
      <w:r w:rsidR="00ED03D7">
        <w:rPr>
          <w:rFonts w:ascii="Arial" w:eastAsia="DengXian" w:hAnsi="Arial" w:cs="Arial"/>
          <w:b/>
          <w:sz w:val="52"/>
          <w:lang w:val="en-US"/>
        </w:rPr>
        <w:t xml:space="preserve">SLP </w:t>
      </w:r>
      <w:r>
        <w:rPr>
          <w:rFonts w:ascii="Arial" w:eastAsia="DengXian" w:hAnsi="Arial" w:cs="Arial"/>
          <w:b/>
          <w:sz w:val="52"/>
        </w:rPr>
        <w:t>Specification</w:t>
      </w:r>
    </w:p>
    <w:p w:rsidR="00687D46" w:rsidRDefault="00000000" w:rsidP="00ED03D7">
      <w:pPr>
        <w:spacing w:before="320" w:after="120" w:line="288" w:lineRule="auto"/>
        <w:outlineLvl w:val="1"/>
      </w:pPr>
      <w:r>
        <w:rPr>
          <w:rFonts w:ascii="Arial" w:eastAsia="DengXian" w:hAnsi="Arial" w:cs="Arial"/>
          <w:b/>
          <w:sz w:val="32"/>
        </w:rPr>
        <w:t>The grammar</w:t>
      </w:r>
    </w:p>
    <w:tbl>
      <w:tblPr>
        <w:tblW w:w="9356" w:type="dxa"/>
        <w:tblBorders>
          <w:top w:val="single" w:sz="0" w:space="0" w:color="DEE0E3"/>
          <w:left w:val="single" w:sz="0" w:space="0" w:color="DEE0E3"/>
          <w:bottom w:val="single" w:sz="0" w:space="0" w:color="DEE0E3"/>
          <w:right w:val="single" w:sz="0" w:space="0" w:color="DEE0E3"/>
          <w:insideH w:val="single" w:sz="0" w:space="0" w:color="DEE0E3"/>
          <w:insideV w:val="single" w:sz="0" w:space="0" w:color="DEE0E3"/>
        </w:tblBorders>
        <w:tblLayout w:type="fixed"/>
        <w:tblCellMar>
          <w:left w:w="10" w:type="dxa"/>
          <w:right w:w="10" w:type="dxa"/>
        </w:tblCellMar>
        <w:tblLook w:val="0000" w:firstRow="0" w:lastRow="0" w:firstColumn="0" w:lastColumn="0" w:noHBand="0" w:noVBand="0"/>
      </w:tblPr>
      <w:tblGrid>
        <w:gridCol w:w="9356"/>
      </w:tblGrid>
      <w:tr w:rsidR="00687D46" w:rsidTr="00ED03D7">
        <w:tblPrEx>
          <w:tblCellMar>
            <w:top w:w="0" w:type="dxa"/>
            <w:bottom w:w="0" w:type="dxa"/>
          </w:tblCellMar>
        </w:tblPrEx>
        <w:tc>
          <w:tcPr>
            <w:tcW w:w="9356" w:type="dxa"/>
            <w:shd w:val="clear" w:color="auto" w:fill="F5F6F7"/>
            <w:tcMar>
              <w:top w:w="60" w:type="dxa"/>
              <w:left w:w="120" w:type="dxa"/>
              <w:bottom w:w="30" w:type="dxa"/>
              <w:right w:w="120" w:type="dxa"/>
            </w:tcMar>
          </w:tcPr>
          <w:p w:rsidR="00687D46" w:rsidRDefault="00ED03D7">
            <w:pPr>
              <w:spacing w:before="120" w:after="120" w:line="288" w:lineRule="auto"/>
            </w:pPr>
            <w:r>
              <w:rPr>
                <w:rFonts w:ascii="Consolas" w:eastAsia="Consolas" w:hAnsi="Consolas" w:cs="Consolas"/>
                <w:sz w:val="22"/>
              </w:rPr>
              <w:t>Program</w:t>
            </w:r>
            <w:r>
              <w:rPr>
                <w:rFonts w:ascii="Consolas" w:eastAsia="Consolas" w:hAnsi="Consolas" w:cs="Consolas"/>
                <w:sz w:val="22"/>
                <w:lang w:val="en-US"/>
              </w:rPr>
              <w:t xml:space="preserve"> </w:t>
            </w:r>
            <w:r>
              <w:rPr>
                <w:rFonts w:ascii="Consolas" w:eastAsia="Consolas" w:hAnsi="Consolas" w:cs="Consolas"/>
                <w:sz w:val="22"/>
              </w:rPr>
              <w:t>-&gt; MainClass</w:t>
            </w:r>
            <w:r>
              <w:rPr>
                <w:rFonts w:ascii="Consolas" w:eastAsia="Consolas" w:hAnsi="Consolas" w:cs="Consolas"/>
                <w:sz w:val="22"/>
              </w:rPr>
              <w:br/>
              <w:t xml:space="preserve">MainClass -&gt; </w:t>
            </w:r>
            <w:r w:rsidRPr="00ED03D7">
              <w:rPr>
                <w:rFonts w:ascii="Consolas" w:eastAsia="Consolas" w:hAnsi="Consolas" w:cs="Consolas"/>
                <w:color w:val="FF0000"/>
                <w:sz w:val="22"/>
              </w:rPr>
              <w:t xml:space="preserve">class main </w:t>
            </w:r>
            <w:r>
              <w:rPr>
                <w:rFonts w:ascii="Consolas" w:eastAsia="Consolas" w:hAnsi="Consolas" w:cs="Consolas"/>
                <w:sz w:val="22"/>
              </w:rPr>
              <w:t>'{' Statememt* '}'</w:t>
            </w:r>
            <w:r>
              <w:rPr>
                <w:rFonts w:ascii="Consolas" w:eastAsia="Consolas" w:hAnsi="Consolas" w:cs="Consolas"/>
                <w:sz w:val="22"/>
              </w:rPr>
              <w:br/>
              <w:t xml:space="preserve">Statement -&gt; </w:t>
            </w:r>
            <w:r w:rsidRPr="00ED03D7">
              <w:rPr>
                <w:rFonts w:ascii="Consolas" w:eastAsia="Consolas" w:hAnsi="Consolas" w:cs="Consolas"/>
                <w:color w:val="FF0000"/>
                <w:sz w:val="22"/>
              </w:rPr>
              <w:t>id</w:t>
            </w:r>
            <w:r>
              <w:rPr>
                <w:rFonts w:ascii="Consolas" w:eastAsia="Consolas" w:hAnsi="Consolas" w:cs="Consolas"/>
                <w:sz w:val="22"/>
              </w:rPr>
              <w:t xml:space="preserve"> = Exp ';' | </w:t>
            </w:r>
            <w:r w:rsidRPr="00ED03D7">
              <w:rPr>
                <w:rFonts w:ascii="Consolas" w:eastAsia="Consolas" w:hAnsi="Consolas" w:cs="Consolas"/>
                <w:color w:val="FF0000"/>
                <w:sz w:val="22"/>
              </w:rPr>
              <w:t>putint</w:t>
            </w:r>
            <w:r>
              <w:rPr>
                <w:rFonts w:ascii="Consolas" w:eastAsia="Consolas" w:hAnsi="Consolas" w:cs="Consolas"/>
                <w:sz w:val="22"/>
              </w:rPr>
              <w:t xml:space="preserve"> '(' Exp ')' ';' | </w:t>
            </w:r>
            <w:r w:rsidRPr="00ED03D7">
              <w:rPr>
                <w:rFonts w:ascii="Consolas" w:eastAsia="Consolas" w:hAnsi="Consolas" w:cs="Consolas"/>
                <w:color w:val="FF0000"/>
                <w:sz w:val="22"/>
              </w:rPr>
              <w:t>putch</w:t>
            </w:r>
            <w:r>
              <w:rPr>
                <w:rFonts w:ascii="Consolas" w:eastAsia="Consolas" w:hAnsi="Consolas" w:cs="Consolas"/>
                <w:sz w:val="22"/>
              </w:rPr>
              <w:t xml:space="preserve"> '(' Exp ')' ';' </w:t>
            </w:r>
            <w:r>
              <w:rPr>
                <w:rFonts w:ascii="Consolas" w:eastAsia="Consolas" w:hAnsi="Consolas" w:cs="Consolas"/>
                <w:sz w:val="22"/>
              </w:rPr>
              <w:br/>
              <w:t xml:space="preserve">Exp -&gt; Exp </w:t>
            </w:r>
            <w:r w:rsidRPr="00ED03D7">
              <w:rPr>
                <w:rFonts w:ascii="Consolas" w:eastAsia="Consolas" w:hAnsi="Consolas" w:cs="Consolas"/>
                <w:color w:val="4472C4" w:themeColor="accent1"/>
                <w:sz w:val="22"/>
              </w:rPr>
              <w:t>op</w:t>
            </w:r>
            <w:r>
              <w:rPr>
                <w:rFonts w:ascii="Consolas" w:eastAsia="Consolas" w:hAnsi="Consolas" w:cs="Consolas"/>
                <w:sz w:val="22"/>
              </w:rPr>
              <w:t xml:space="preserve"> Exp | </w:t>
            </w:r>
            <w:r w:rsidRPr="00ED03D7">
              <w:rPr>
                <w:rFonts w:ascii="Consolas" w:eastAsia="Consolas" w:hAnsi="Consolas" w:cs="Consolas"/>
                <w:color w:val="4472C4" w:themeColor="accent1"/>
                <w:sz w:val="22"/>
              </w:rPr>
              <w:t>id</w:t>
            </w:r>
            <w:r>
              <w:rPr>
                <w:rFonts w:ascii="Consolas" w:eastAsia="Consolas" w:hAnsi="Consolas" w:cs="Consolas"/>
                <w:sz w:val="22"/>
              </w:rPr>
              <w:t xml:space="preserve"> | '-' Exp | </w:t>
            </w:r>
            <w:r w:rsidRPr="00ED03D7">
              <w:rPr>
                <w:rFonts w:ascii="Consolas" w:eastAsia="Consolas" w:hAnsi="Consolas" w:cs="Consolas"/>
                <w:color w:val="4472C4" w:themeColor="accent1"/>
                <w:sz w:val="22"/>
              </w:rPr>
              <w:t xml:space="preserve">INT_CONST </w:t>
            </w:r>
            <w:r>
              <w:rPr>
                <w:rFonts w:ascii="Consolas" w:eastAsia="Consolas" w:hAnsi="Consolas" w:cs="Consolas"/>
                <w:sz w:val="22"/>
              </w:rPr>
              <w:t xml:space="preserve">| '(' Exp ')' |  </w:t>
            </w:r>
            <w:r>
              <w:rPr>
                <w:rFonts w:ascii="Consolas" w:eastAsia="Consolas" w:hAnsi="Consolas" w:cs="Consolas"/>
                <w:sz w:val="22"/>
              </w:rPr>
              <w:br/>
              <w:t xml:space="preserve">        '(' '{' Statement* '}' Exp ')'</w:t>
            </w:r>
          </w:p>
        </w:tc>
      </w:tr>
    </w:tbl>
    <w:p w:rsidR="00687D46" w:rsidRDefault="00000000">
      <w:pPr>
        <w:spacing w:before="300" w:after="120" w:line="288" w:lineRule="auto"/>
        <w:outlineLvl w:val="2"/>
      </w:pPr>
      <w:r>
        <w:rPr>
          <w:rFonts w:ascii="Arial" w:eastAsia="DengXian" w:hAnsi="Arial" w:cs="Arial"/>
          <w:b/>
          <w:sz w:val="30"/>
        </w:rPr>
        <w:t>Notes:</w:t>
      </w:r>
    </w:p>
    <w:p w:rsidR="00687D46" w:rsidRDefault="00000000">
      <w:pPr>
        <w:spacing w:before="120" w:after="120" w:line="288" w:lineRule="auto"/>
      </w:pPr>
      <w:r>
        <w:rPr>
          <w:rFonts w:ascii="Arial" w:eastAsia="DengXian" w:hAnsi="Arial" w:cs="Arial"/>
          <w:sz w:val="22"/>
        </w:rPr>
        <w:t xml:space="preserve">The semantics of an FDMJ2023 </w:t>
      </w:r>
      <w:r w:rsidR="00ED03D7">
        <w:rPr>
          <w:rFonts w:ascii="Arial" w:eastAsia="DengXian" w:hAnsi="Arial" w:cs="Arial"/>
          <w:sz w:val="22"/>
          <w:lang w:val="en-US"/>
        </w:rPr>
        <w:t xml:space="preserve">SLP </w:t>
      </w:r>
      <w:r>
        <w:rPr>
          <w:rFonts w:ascii="Arial" w:eastAsia="DengXian" w:hAnsi="Arial" w:cs="Arial"/>
          <w:sz w:val="22"/>
        </w:rPr>
        <w:t>program with the above grammar is similar to that for programming languages of C and Java. Here we give a few notes about it, and we will have more discussions during the semester.</w:t>
      </w:r>
    </w:p>
    <w:p w:rsidR="00687D46" w:rsidRDefault="00000000">
      <w:pPr>
        <w:numPr>
          <w:ilvl w:val="0"/>
          <w:numId w:val="1"/>
        </w:numPr>
        <w:spacing w:before="120" w:after="120" w:line="288" w:lineRule="auto"/>
      </w:pPr>
      <w:r>
        <w:rPr>
          <w:rFonts w:ascii="Arial" w:eastAsia="DengXian" w:hAnsi="Arial" w:cs="Arial"/>
          <w:sz w:val="22"/>
        </w:rPr>
        <w:t xml:space="preserve">The root of the grammar is </w:t>
      </w:r>
      <w:r>
        <w:rPr>
          <w:rFonts w:ascii="Consolas" w:eastAsia="Consolas" w:hAnsi="Consolas" w:cs="Consolas"/>
          <w:sz w:val="22"/>
          <w:shd w:val="clear" w:color="auto" w:fill="EFF0F1"/>
        </w:rPr>
        <w:t>Program</w:t>
      </w:r>
      <w:r>
        <w:rPr>
          <w:rFonts w:ascii="Arial" w:eastAsia="DengXian" w:hAnsi="Arial" w:cs="Arial"/>
          <w:sz w:val="22"/>
        </w:rPr>
        <w:t>.</w:t>
      </w:r>
    </w:p>
    <w:p w:rsidR="00687D46" w:rsidRDefault="00000000">
      <w:pPr>
        <w:numPr>
          <w:ilvl w:val="0"/>
          <w:numId w:val="2"/>
        </w:numPr>
        <w:spacing w:before="120" w:after="120" w:line="288" w:lineRule="auto"/>
      </w:pPr>
      <w:r>
        <w:rPr>
          <w:rFonts w:ascii="Arial" w:eastAsia="DengXian" w:hAnsi="Arial" w:cs="Arial"/>
          <w:sz w:val="22"/>
        </w:rPr>
        <w:t>The binary operations (</w:t>
      </w:r>
      <w:r>
        <w:rPr>
          <w:rFonts w:ascii="Consolas" w:eastAsia="Consolas" w:hAnsi="Consolas" w:cs="Consolas"/>
          <w:color w:val="245BDB"/>
          <w:sz w:val="22"/>
          <w:shd w:val="clear" w:color="auto" w:fill="EFF0F1"/>
        </w:rPr>
        <w:t>op</w:t>
      </w:r>
      <w:r>
        <w:rPr>
          <w:rFonts w:ascii="Arial" w:eastAsia="DengXian" w:hAnsi="Arial" w:cs="Arial"/>
          <w:sz w:val="22"/>
        </w:rPr>
        <w:t xml:space="preserve">) are </w:t>
      </w:r>
      <w:r>
        <w:rPr>
          <w:rFonts w:ascii="Consolas" w:eastAsia="Consolas" w:hAnsi="Consolas" w:cs="Consolas"/>
          <w:sz w:val="22"/>
          <w:shd w:val="clear" w:color="auto" w:fill="EFF0F1"/>
        </w:rPr>
        <w:t>+</w:t>
      </w:r>
      <w:r>
        <w:rPr>
          <w:rFonts w:ascii="Arial" w:eastAsia="DengXian" w:hAnsi="Arial" w:cs="Arial"/>
          <w:sz w:val="22"/>
        </w:rPr>
        <w:t xml:space="preserve">, </w:t>
      </w:r>
      <w:r>
        <w:rPr>
          <w:rFonts w:ascii="Consolas" w:eastAsia="Consolas" w:hAnsi="Consolas" w:cs="Consolas"/>
          <w:sz w:val="22"/>
          <w:shd w:val="clear" w:color="auto" w:fill="EFF0F1"/>
        </w:rPr>
        <w:t>-</w:t>
      </w:r>
      <w:r>
        <w:rPr>
          <w:rFonts w:ascii="Arial" w:eastAsia="DengXian" w:hAnsi="Arial" w:cs="Arial"/>
          <w:sz w:val="22"/>
        </w:rPr>
        <w:t xml:space="preserve">, </w:t>
      </w:r>
      <w:r>
        <w:rPr>
          <w:rFonts w:ascii="Consolas" w:eastAsia="Consolas" w:hAnsi="Consolas" w:cs="Consolas"/>
          <w:sz w:val="22"/>
          <w:shd w:val="clear" w:color="auto" w:fill="EFF0F1"/>
        </w:rPr>
        <w:t>*</w:t>
      </w:r>
      <w:r>
        <w:rPr>
          <w:rFonts w:ascii="Arial" w:eastAsia="DengXian" w:hAnsi="Arial" w:cs="Arial"/>
          <w:sz w:val="22"/>
        </w:rPr>
        <w:t xml:space="preserve">, </w:t>
      </w:r>
      <w:r>
        <w:rPr>
          <w:rFonts w:ascii="Consolas" w:eastAsia="Consolas" w:hAnsi="Consolas" w:cs="Consolas"/>
          <w:sz w:val="22"/>
          <w:shd w:val="clear" w:color="auto" w:fill="EFF0F1"/>
        </w:rPr>
        <w:t>/</w:t>
      </w:r>
    </w:p>
    <w:p w:rsidR="00687D46" w:rsidRPr="004C2E02" w:rsidRDefault="00000000">
      <w:pPr>
        <w:numPr>
          <w:ilvl w:val="0"/>
          <w:numId w:val="3"/>
        </w:numPr>
        <w:spacing w:before="120" w:after="120" w:line="288" w:lineRule="auto"/>
      </w:pPr>
      <w:r>
        <w:rPr>
          <w:rFonts w:ascii="Consolas" w:eastAsia="Consolas" w:hAnsi="Consolas" w:cs="Consolas"/>
          <w:color w:val="245BDB"/>
          <w:sz w:val="22"/>
          <w:shd w:val="clear" w:color="auto" w:fill="EFF0F1"/>
        </w:rPr>
        <w:t>INT_CONST</w:t>
      </w:r>
      <w:r>
        <w:rPr>
          <w:rFonts w:ascii="Arial" w:eastAsia="DengXian" w:hAnsi="Arial" w:cs="Arial"/>
          <w:sz w:val="22"/>
        </w:rPr>
        <w:t xml:space="preserve"> is </w:t>
      </w:r>
      <w:r>
        <w:rPr>
          <w:rFonts w:ascii="Consolas" w:eastAsia="Consolas" w:hAnsi="Consolas" w:cs="Consolas"/>
          <w:sz w:val="22"/>
          <w:shd w:val="clear" w:color="auto" w:fill="EFF0F1"/>
        </w:rPr>
        <w:t>[0-9]+</w:t>
      </w:r>
      <w:r>
        <w:rPr>
          <w:rFonts w:ascii="Arial" w:eastAsia="DengXian" w:hAnsi="Arial" w:cs="Arial"/>
          <w:sz w:val="22"/>
        </w:rPr>
        <w:t>.</w:t>
      </w:r>
    </w:p>
    <w:p w:rsidR="00687D46" w:rsidRDefault="00000000">
      <w:pPr>
        <w:numPr>
          <w:ilvl w:val="0"/>
          <w:numId w:val="4"/>
        </w:numPr>
        <w:spacing w:before="120" w:after="120" w:line="288" w:lineRule="auto"/>
      </w:pPr>
      <w:r>
        <w:rPr>
          <w:rFonts w:ascii="Consolas" w:eastAsia="Consolas" w:hAnsi="Consolas" w:cs="Consolas"/>
          <w:color w:val="245BDB"/>
          <w:sz w:val="22"/>
          <w:shd w:val="clear" w:color="auto" w:fill="EFF0F1"/>
        </w:rPr>
        <w:t>id</w:t>
      </w:r>
      <w:r>
        <w:rPr>
          <w:rFonts w:ascii="Arial" w:eastAsia="DengXian" w:hAnsi="Arial" w:cs="Arial"/>
          <w:sz w:val="22"/>
        </w:rPr>
        <w:t xml:space="preserve"> is any string consisting of </w:t>
      </w:r>
      <w:r>
        <w:rPr>
          <w:rFonts w:ascii="Consolas" w:eastAsia="Consolas" w:hAnsi="Consolas" w:cs="Consolas"/>
          <w:sz w:val="22"/>
          <w:shd w:val="clear" w:color="auto" w:fill="EFF0F1"/>
        </w:rPr>
        <w:t>[a-z]</w:t>
      </w:r>
      <w:r>
        <w:rPr>
          <w:rFonts w:ascii="Arial" w:eastAsia="DengXian" w:hAnsi="Arial" w:cs="Arial"/>
          <w:sz w:val="22"/>
        </w:rPr>
        <w:t xml:space="preserve">, </w:t>
      </w:r>
      <w:r>
        <w:rPr>
          <w:rFonts w:ascii="Consolas" w:eastAsia="Consolas" w:hAnsi="Consolas" w:cs="Consolas"/>
          <w:sz w:val="22"/>
          <w:shd w:val="clear" w:color="auto" w:fill="EFF0F1"/>
        </w:rPr>
        <w:t>[A-Z]</w:t>
      </w:r>
      <w:r>
        <w:rPr>
          <w:rFonts w:ascii="Arial" w:eastAsia="DengXian" w:hAnsi="Arial" w:cs="Arial"/>
          <w:sz w:val="22"/>
        </w:rPr>
        <w:t xml:space="preserve">, </w:t>
      </w:r>
      <w:r>
        <w:rPr>
          <w:rFonts w:ascii="Consolas" w:eastAsia="Consolas" w:hAnsi="Consolas" w:cs="Consolas"/>
          <w:sz w:val="22"/>
          <w:shd w:val="clear" w:color="auto" w:fill="EFF0F1"/>
        </w:rPr>
        <w:t>[0-9]</w:t>
      </w:r>
      <w:r>
        <w:rPr>
          <w:rFonts w:ascii="Arial" w:eastAsia="DengXian" w:hAnsi="Arial" w:cs="Arial"/>
          <w:sz w:val="22"/>
        </w:rPr>
        <w:t xml:space="preserve"> and </w:t>
      </w:r>
      <w:r>
        <w:rPr>
          <w:rFonts w:ascii="Consolas" w:eastAsia="Consolas" w:hAnsi="Consolas" w:cs="Consolas"/>
          <w:sz w:val="22"/>
          <w:shd w:val="clear" w:color="auto" w:fill="EFF0F1"/>
        </w:rPr>
        <w:t>_</w:t>
      </w:r>
      <w:r>
        <w:rPr>
          <w:rFonts w:ascii="Arial" w:eastAsia="DengXian" w:hAnsi="Arial" w:cs="Arial"/>
          <w:sz w:val="22"/>
        </w:rPr>
        <w:t xml:space="preserve"> (the underscore) of any length, with the restriction that it cannot be any of the keywords (terminal strings marked </w:t>
      </w:r>
      <w:r>
        <w:rPr>
          <w:rFonts w:ascii="Arial" w:eastAsia="DengXian" w:hAnsi="Arial" w:cs="Arial"/>
          <w:color w:val="D83931"/>
          <w:sz w:val="22"/>
        </w:rPr>
        <w:t>red</w:t>
      </w:r>
      <w:r>
        <w:rPr>
          <w:rFonts w:ascii="Arial" w:eastAsia="DengXian" w:hAnsi="Arial" w:cs="Arial"/>
          <w:sz w:val="22"/>
        </w:rPr>
        <w:t xml:space="preserve">) used in the above grammar, and it must start with a </w:t>
      </w:r>
      <w:r>
        <w:rPr>
          <w:rFonts w:ascii="Consolas" w:eastAsia="Consolas" w:hAnsi="Consolas" w:cs="Consolas"/>
          <w:sz w:val="22"/>
          <w:shd w:val="clear" w:color="auto" w:fill="EFF0F1"/>
        </w:rPr>
        <w:t>[a-z]</w:t>
      </w:r>
      <w:r>
        <w:rPr>
          <w:rFonts w:ascii="Arial" w:eastAsia="DengXian" w:hAnsi="Arial" w:cs="Arial"/>
          <w:sz w:val="22"/>
        </w:rPr>
        <w:t xml:space="preserve"> or </w:t>
      </w:r>
      <w:r>
        <w:rPr>
          <w:rFonts w:ascii="Consolas" w:eastAsia="Consolas" w:hAnsi="Consolas" w:cs="Consolas"/>
          <w:sz w:val="22"/>
          <w:shd w:val="clear" w:color="auto" w:fill="EFF0F1"/>
        </w:rPr>
        <w:t>[A-Z]</w:t>
      </w:r>
      <w:r>
        <w:rPr>
          <w:rFonts w:ascii="Arial" w:eastAsia="DengXian" w:hAnsi="Arial" w:cs="Arial"/>
          <w:sz w:val="22"/>
        </w:rPr>
        <w:t xml:space="preserve">. The lower or upper case letters in an id are significant (e.g., </w:t>
      </w:r>
      <w:r>
        <w:rPr>
          <w:rFonts w:ascii="Consolas" w:eastAsia="Consolas" w:hAnsi="Consolas" w:cs="Consolas"/>
          <w:sz w:val="22"/>
          <w:shd w:val="clear" w:color="auto" w:fill="EFF0F1"/>
        </w:rPr>
        <w:t>aB</w:t>
      </w:r>
      <w:r>
        <w:rPr>
          <w:rFonts w:ascii="Arial" w:eastAsia="DengXian" w:hAnsi="Arial" w:cs="Arial"/>
          <w:sz w:val="22"/>
        </w:rPr>
        <w:t xml:space="preserve"> and </w:t>
      </w:r>
      <w:r>
        <w:rPr>
          <w:rFonts w:ascii="Consolas" w:eastAsia="Consolas" w:hAnsi="Consolas" w:cs="Consolas"/>
          <w:sz w:val="22"/>
          <w:shd w:val="clear" w:color="auto" w:fill="EFF0F1"/>
        </w:rPr>
        <w:t>ab</w:t>
      </w:r>
      <w:r>
        <w:rPr>
          <w:rFonts w:ascii="Arial" w:eastAsia="DengXian" w:hAnsi="Arial" w:cs="Arial"/>
          <w:sz w:val="22"/>
        </w:rPr>
        <w:t xml:space="preserve"> are two different ids).</w:t>
      </w:r>
    </w:p>
    <w:p w:rsidR="00687D46" w:rsidRDefault="00000000">
      <w:pPr>
        <w:numPr>
          <w:ilvl w:val="0"/>
          <w:numId w:val="6"/>
        </w:numPr>
        <w:spacing w:before="120" w:after="120" w:line="288" w:lineRule="auto"/>
      </w:pPr>
      <w:r>
        <w:rPr>
          <w:rFonts w:ascii="Arial" w:eastAsia="DengXian" w:hAnsi="Arial" w:cs="Arial"/>
          <w:sz w:val="22"/>
        </w:rPr>
        <w:t xml:space="preserve">All the statements are executed from left to right, including the ones in the escape expression, and only impact the state after the point of the code. For example, if the initial value of </w:t>
      </w:r>
      <w:r>
        <w:rPr>
          <w:rFonts w:ascii="Consolas" w:eastAsia="Consolas" w:hAnsi="Consolas" w:cs="Consolas"/>
          <w:sz w:val="22"/>
          <w:shd w:val="clear" w:color="auto" w:fill="EFF0F1"/>
        </w:rPr>
        <w:t>a</w:t>
      </w:r>
      <w:r>
        <w:rPr>
          <w:rFonts w:ascii="Arial" w:eastAsia="DengXian" w:hAnsi="Arial" w:cs="Arial"/>
          <w:sz w:val="22"/>
        </w:rPr>
        <w:t xml:space="preserve"> is </w:t>
      </w:r>
      <w:r>
        <w:rPr>
          <w:rFonts w:ascii="Consolas" w:eastAsia="Consolas" w:hAnsi="Consolas" w:cs="Consolas"/>
          <w:sz w:val="22"/>
          <w:shd w:val="clear" w:color="auto" w:fill="EFF0F1"/>
        </w:rPr>
        <w:t>0</w:t>
      </w:r>
      <w:r>
        <w:rPr>
          <w:rFonts w:ascii="Arial" w:eastAsia="DengXian" w:hAnsi="Arial" w:cs="Arial"/>
          <w:sz w:val="22"/>
        </w:rPr>
        <w:t xml:space="preserve">, then </w:t>
      </w:r>
      <w:r>
        <w:rPr>
          <w:rFonts w:ascii="Consolas" w:eastAsia="Consolas" w:hAnsi="Consolas" w:cs="Consolas"/>
          <w:sz w:val="22"/>
          <w:shd w:val="clear" w:color="auto" w:fill="EFF0F1"/>
        </w:rPr>
        <w:t>a+2*({a=1; b=2} a+b)</w:t>
      </w:r>
      <w:r>
        <w:rPr>
          <w:rFonts w:ascii="Arial" w:eastAsia="DengXian" w:hAnsi="Arial" w:cs="Arial"/>
          <w:sz w:val="22"/>
        </w:rPr>
        <w:t xml:space="preserve"> gives </w:t>
      </w:r>
      <w:r>
        <w:rPr>
          <w:rFonts w:ascii="Consolas" w:eastAsia="Consolas" w:hAnsi="Consolas" w:cs="Consolas"/>
          <w:sz w:val="22"/>
          <w:shd w:val="clear" w:color="auto" w:fill="EFF0F1"/>
        </w:rPr>
        <w:t>6</w:t>
      </w:r>
      <w:r>
        <w:rPr>
          <w:rFonts w:ascii="Arial" w:eastAsia="DengXian" w:hAnsi="Arial" w:cs="Arial"/>
          <w:sz w:val="22"/>
        </w:rPr>
        <w:t xml:space="preserve">, but </w:t>
      </w:r>
      <w:r>
        <w:rPr>
          <w:rFonts w:ascii="Consolas" w:eastAsia="Consolas" w:hAnsi="Consolas" w:cs="Consolas"/>
          <w:sz w:val="22"/>
          <w:shd w:val="clear" w:color="auto" w:fill="EFF0F1"/>
        </w:rPr>
        <w:t>2*({a=1; b=2} a+b)+a</w:t>
      </w:r>
      <w:r>
        <w:rPr>
          <w:rFonts w:ascii="Arial" w:eastAsia="DengXian" w:hAnsi="Arial" w:cs="Arial"/>
          <w:sz w:val="22"/>
        </w:rPr>
        <w:t xml:space="preserve"> gives </w:t>
      </w:r>
      <w:r>
        <w:rPr>
          <w:rFonts w:ascii="Consolas" w:eastAsia="Consolas" w:hAnsi="Consolas" w:cs="Consolas"/>
          <w:sz w:val="22"/>
          <w:shd w:val="clear" w:color="auto" w:fill="EFF0F1"/>
        </w:rPr>
        <w:t>7</w:t>
      </w:r>
      <w:r>
        <w:rPr>
          <w:rFonts w:ascii="Arial" w:eastAsia="DengXian" w:hAnsi="Arial" w:cs="Arial"/>
          <w:sz w:val="22"/>
        </w:rPr>
        <w:t xml:space="preserve">. </w:t>
      </w:r>
    </w:p>
    <w:sectPr w:rsidR="00687D46">
      <w:headerReference w:type="default" r:id="rId7"/>
      <w:footerReference w:type="default" r:id="rId8"/>
      <w:pgSz w:w="11905" w:h="16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2126F" w:rsidRDefault="0052126F">
      <w:r>
        <w:separator/>
      </w:r>
    </w:p>
  </w:endnote>
  <w:endnote w:type="continuationSeparator" w:id="0">
    <w:p w:rsidR="0052126F" w:rsidRDefault="005212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7D46" w:rsidRDefault="00687D4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2126F" w:rsidRDefault="0052126F">
      <w:r>
        <w:separator/>
      </w:r>
    </w:p>
  </w:footnote>
  <w:footnote w:type="continuationSeparator" w:id="0">
    <w:p w:rsidR="0052126F" w:rsidRDefault="005212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87D46" w:rsidRDefault="00687D4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A22FB"/>
    <w:multiLevelType w:val="multilevel"/>
    <w:tmpl w:val="60505D0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0B73D3B"/>
    <w:multiLevelType w:val="multilevel"/>
    <w:tmpl w:val="5E2AF9FC"/>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DA124D0"/>
    <w:multiLevelType w:val="multilevel"/>
    <w:tmpl w:val="E516160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51529A3"/>
    <w:multiLevelType w:val="multilevel"/>
    <w:tmpl w:val="2188AC40"/>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7DF2477"/>
    <w:multiLevelType w:val="multilevel"/>
    <w:tmpl w:val="65A276B8"/>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B293377"/>
    <w:multiLevelType w:val="multilevel"/>
    <w:tmpl w:val="4F24A8F2"/>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CD0196D"/>
    <w:multiLevelType w:val="multilevel"/>
    <w:tmpl w:val="4732C60A"/>
    <w:lvl w:ilvl="0">
      <w:numFmt w:val="bullet"/>
      <w:lvlText w:val="•"/>
      <w:lvlJc w:val="left"/>
      <w:rPr>
        <w:color w:val="3370FF"/>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399131241">
    <w:abstractNumId w:val="6"/>
  </w:num>
  <w:num w:numId="2" w16cid:durableId="410279114">
    <w:abstractNumId w:val="4"/>
  </w:num>
  <w:num w:numId="3" w16cid:durableId="1935893721">
    <w:abstractNumId w:val="1"/>
  </w:num>
  <w:num w:numId="4" w16cid:durableId="2027904567">
    <w:abstractNumId w:val="3"/>
  </w:num>
  <w:num w:numId="5" w16cid:durableId="1294603001">
    <w:abstractNumId w:val="5"/>
  </w:num>
  <w:num w:numId="6" w16cid:durableId="540096667">
    <w:abstractNumId w:val="0"/>
  </w:num>
  <w:num w:numId="7" w16cid:durableId="18198354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doNotDisplayPageBoundarie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D46"/>
    <w:rsid w:val="004C2E02"/>
    <w:rsid w:val="0052126F"/>
    <w:rsid w:val="00687D46"/>
    <w:rsid w:val="00C83075"/>
    <w:rsid w:val="00ED03D7"/>
    <w:rsid w:val="00F123A0"/>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D541401"/>
  <w15:docId w15:val="{8EF75635-89FA-CD49-BC95-9297A6348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181</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Sean Wang</cp:lastModifiedBy>
  <cp:revision>3</cp:revision>
  <dcterms:created xsi:type="dcterms:W3CDTF">2024-02-14T13:47:00Z</dcterms:created>
  <dcterms:modified xsi:type="dcterms:W3CDTF">2024-02-14T13:54:00Z</dcterms:modified>
</cp:coreProperties>
</file>