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PLECTA segments overlapping strands from a binary centreline mask alone</w:t>
      </w:r>
    </w:p>
    <w:p>
      <w:pPr>
        <w:pStyle w:val="ListBullet"/>
      </w:pPr>
      <w:r>
        <w:t>Exact maximum-weight partial matching decides each junction as a whole</w:t>
      </w:r>
    </w:p>
    <w:p>
      <w:pPr>
        <w:pStyle w:val="ListBullet"/>
      </w:pPr>
      <w:r>
        <w:t>Crossing pixels may belong to several strands, and strands may end</w:t>
      </w:r>
    </w:p>
    <w:p>
      <w:pPr>
        <w:pStyle w:val="ListBullet"/>
      </w:pPr>
      <w:r>
        <w:t>Outscores three released methods at every tested synthetic density</w:t>
      </w:r>
    </w:p>
    <w:p>
      <w:pPr>
        <w:pStyle w:val="ListBullet"/>
      </w:pPr>
      <w:r>
        <w:t>Workflow shown on SEM images of carbon-nanotube sheets, no manual labels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