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46" w:rsidRDefault="00126131" w:rsidP="001F6288">
      <w:pPr>
        <w:spacing w:after="0" w:line="300" w:lineRule="auto"/>
        <w:jc w:val="center"/>
        <w:rPr>
          <w:b/>
          <w:sz w:val="32"/>
          <w:szCs w:val="32"/>
          <w:lang w:val="en-US"/>
        </w:rPr>
      </w:pPr>
      <w:r w:rsidRPr="00126131">
        <w:rPr>
          <w:b/>
          <w:sz w:val="32"/>
          <w:szCs w:val="32"/>
          <w:lang w:val="en-US"/>
        </w:rPr>
        <w:t>Decodi</w:t>
      </w:r>
      <w:r w:rsidR="00426046">
        <w:rPr>
          <w:b/>
          <w:sz w:val="32"/>
          <w:szCs w:val="32"/>
          <w:lang w:val="en-US"/>
        </w:rPr>
        <w:t>ng behavioral responses</w:t>
      </w:r>
      <w:r w:rsidR="00234B1C">
        <w:rPr>
          <w:b/>
          <w:sz w:val="32"/>
          <w:szCs w:val="32"/>
          <w:lang w:val="en-US"/>
        </w:rPr>
        <w:t xml:space="preserve"> from fMRI</w:t>
      </w:r>
    </w:p>
    <w:p w:rsidR="00126131" w:rsidRDefault="00426046" w:rsidP="0044700F">
      <w:pPr>
        <w:spacing w:after="0" w:line="360" w:lineRule="auto"/>
        <w:jc w:val="center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without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="00234B1C">
        <w:rPr>
          <w:b/>
          <w:sz w:val="32"/>
          <w:szCs w:val="32"/>
          <w:lang w:val="en-US"/>
        </w:rPr>
        <w:t>learning</w:t>
      </w:r>
      <w:r w:rsidR="00126131" w:rsidRPr="00126131">
        <w:rPr>
          <w:b/>
          <w:sz w:val="32"/>
          <w:szCs w:val="32"/>
          <w:lang w:val="en-US"/>
        </w:rPr>
        <w:t xml:space="preserve"> behavioral responses</w:t>
      </w:r>
      <w:r w:rsidR="00234B1C">
        <w:rPr>
          <w:b/>
          <w:sz w:val="32"/>
          <w:szCs w:val="32"/>
          <w:lang w:val="en-US"/>
        </w:rPr>
        <w:t xml:space="preserve"> from fMRI</w:t>
      </w:r>
    </w:p>
    <w:p w:rsidR="00316B4F" w:rsidRPr="00F9210C" w:rsidRDefault="00316B4F" w:rsidP="001F6288">
      <w:pPr>
        <w:spacing w:after="0" w:line="360" w:lineRule="auto"/>
        <w:jc w:val="center"/>
        <w:rPr>
          <w:sz w:val="6"/>
          <w:szCs w:val="6"/>
          <w:lang w:val="en-US"/>
        </w:rPr>
      </w:pPr>
    </w:p>
    <w:p w:rsidR="00316B4F" w:rsidRDefault="00316B4F" w:rsidP="00316B4F">
      <w:pPr>
        <w:spacing w:after="0" w:line="360" w:lineRule="auto"/>
        <w:jc w:val="center"/>
        <w:rPr>
          <w:sz w:val="28"/>
          <w:szCs w:val="28"/>
          <w:vertAlign w:val="superscript"/>
          <w:lang w:val="en-US"/>
        </w:rPr>
      </w:pPr>
      <w:r w:rsidRPr="00C673DC">
        <w:rPr>
          <w:sz w:val="28"/>
          <w:szCs w:val="28"/>
          <w:lang w:val="en-US"/>
        </w:rPr>
        <w:t xml:space="preserve">Joram Soch </w:t>
      </w:r>
      <w:r>
        <w:rPr>
          <w:sz w:val="28"/>
          <w:szCs w:val="28"/>
          <w:vertAlign w:val="superscript"/>
          <w:lang w:val="en-US"/>
        </w:rPr>
        <w:t>1</w:t>
      </w:r>
      <w:proofErr w:type="gramStart"/>
      <w:r>
        <w:rPr>
          <w:sz w:val="28"/>
          <w:szCs w:val="28"/>
          <w:vertAlign w:val="superscript"/>
          <w:lang w:val="en-US"/>
        </w:rPr>
        <w:t>,2</w:t>
      </w:r>
      <w:proofErr w:type="gramEnd"/>
      <w:r w:rsidR="001F6288" w:rsidRPr="001F6288">
        <w:rPr>
          <w:sz w:val="28"/>
          <w:szCs w:val="28"/>
          <w:lang w:val="en-US"/>
        </w:rPr>
        <w:t xml:space="preserve">, </w:t>
      </w:r>
      <w:r w:rsidR="001F6288">
        <w:rPr>
          <w:sz w:val="28"/>
          <w:szCs w:val="28"/>
          <w:lang w:val="en-US"/>
        </w:rPr>
        <w:t>John-Dylan Haynes</w:t>
      </w:r>
      <w:r w:rsidR="001F6288" w:rsidRPr="00C673DC">
        <w:rPr>
          <w:sz w:val="28"/>
          <w:szCs w:val="28"/>
          <w:lang w:val="en-US"/>
        </w:rPr>
        <w:t xml:space="preserve"> </w:t>
      </w:r>
      <w:r w:rsidR="001F6288">
        <w:rPr>
          <w:sz w:val="28"/>
          <w:szCs w:val="28"/>
          <w:vertAlign w:val="superscript"/>
          <w:lang w:val="en-US"/>
        </w:rPr>
        <w:t>1-8</w:t>
      </w:r>
    </w:p>
    <w:p w:rsidR="001F6288" w:rsidRPr="00F9210C" w:rsidRDefault="001F6288" w:rsidP="00316B4F">
      <w:pPr>
        <w:spacing w:after="0" w:line="360" w:lineRule="auto"/>
        <w:jc w:val="center"/>
        <w:rPr>
          <w:sz w:val="6"/>
          <w:szCs w:val="6"/>
          <w:lang w:val="en-US"/>
        </w:rPr>
      </w:pPr>
    </w:p>
    <w:p w:rsidR="00316B4F" w:rsidRPr="00C673DC" w:rsidRDefault="00316B4F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C673DC">
        <w:rPr>
          <w:sz w:val="24"/>
          <w:szCs w:val="24"/>
          <w:vertAlign w:val="superscript"/>
          <w:lang w:val="en-US"/>
        </w:rPr>
        <w:t>1</w:t>
      </w:r>
      <w:r w:rsidRPr="00C673DC">
        <w:rPr>
          <w:sz w:val="24"/>
          <w:szCs w:val="24"/>
          <w:lang w:val="en-US"/>
        </w:rPr>
        <w:t xml:space="preserve"> Bernstein Center for Computational Neuroscience, Berlin, Germany</w:t>
      </w:r>
    </w:p>
    <w:p w:rsidR="00316B4F" w:rsidRDefault="00316B4F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7541DC">
        <w:rPr>
          <w:sz w:val="24"/>
          <w:szCs w:val="24"/>
          <w:vertAlign w:val="superscript"/>
          <w:lang w:val="en-US"/>
        </w:rPr>
        <w:t>2</w:t>
      </w:r>
      <w:r w:rsidRPr="007541DC">
        <w:rPr>
          <w:sz w:val="24"/>
          <w:szCs w:val="24"/>
          <w:lang w:val="en-US"/>
        </w:rPr>
        <w:t xml:space="preserve"> Berlin Center for Advanced Neuroimaging,</w:t>
      </w:r>
      <w:r>
        <w:rPr>
          <w:sz w:val="24"/>
          <w:szCs w:val="24"/>
          <w:lang w:val="en-US"/>
        </w:rPr>
        <w:t xml:space="preserve"> </w:t>
      </w:r>
      <w:r w:rsidRPr="007541DC">
        <w:rPr>
          <w:sz w:val="24"/>
          <w:szCs w:val="24"/>
          <w:lang w:val="en-US"/>
        </w:rPr>
        <w:t>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3</w:t>
      </w:r>
      <w:r w:rsidRPr="007541DC">
        <w:rPr>
          <w:sz w:val="24"/>
          <w:szCs w:val="24"/>
          <w:lang w:val="en-US"/>
        </w:rPr>
        <w:t xml:space="preserve"> Berlin </w:t>
      </w:r>
      <w:r>
        <w:rPr>
          <w:sz w:val="24"/>
          <w:szCs w:val="24"/>
          <w:lang w:val="en-US"/>
        </w:rPr>
        <w:t>School of Mind and Brain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7541DC">
        <w:rPr>
          <w:sz w:val="24"/>
          <w:szCs w:val="24"/>
          <w:lang w:val="en-US"/>
        </w:rPr>
        <w:t>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4</w:t>
      </w:r>
      <w:r w:rsidRPr="007541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Clinic for Neurology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Pr="007541DC">
        <w:rPr>
          <w:sz w:val="24"/>
          <w:szCs w:val="24"/>
          <w:lang w:val="en-US"/>
        </w:rPr>
        <w:t>Charité</w:t>
      </w:r>
      <w:r w:rsidR="00E7103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Universitätsmedizin</w:t>
      </w:r>
      <w:proofErr w:type="spellEnd"/>
      <w:r w:rsidRPr="007541DC">
        <w:rPr>
          <w:sz w:val="24"/>
          <w:szCs w:val="24"/>
          <w:lang w:val="en-US"/>
        </w:rPr>
        <w:t xml:space="preserve"> Berlin, Germany</w:t>
      </w:r>
    </w:p>
    <w:p w:rsidR="001F6288" w:rsidRP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5</w:t>
      </w:r>
      <w:r w:rsidRPr="001F6288">
        <w:rPr>
          <w:sz w:val="24"/>
          <w:szCs w:val="24"/>
          <w:lang w:val="en-US"/>
        </w:rPr>
        <w:t xml:space="preserve"> Department of Psychology, </w:t>
      </w:r>
      <w:r>
        <w:rPr>
          <w:sz w:val="24"/>
          <w:szCs w:val="24"/>
          <w:lang w:val="en-US"/>
        </w:rPr>
        <w:t>Humboldt-</w:t>
      </w:r>
      <w:proofErr w:type="spellStart"/>
      <w:r>
        <w:rPr>
          <w:sz w:val="24"/>
          <w:szCs w:val="24"/>
          <w:lang w:val="en-US"/>
        </w:rPr>
        <w:t>Universität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zu</w:t>
      </w:r>
      <w:proofErr w:type="spellEnd"/>
      <w:r w:rsidRPr="007541DC">
        <w:rPr>
          <w:sz w:val="24"/>
          <w:szCs w:val="24"/>
          <w:lang w:val="en-US"/>
        </w:rPr>
        <w:t xml:space="preserve"> Berlin, </w:t>
      </w:r>
      <w:r w:rsidRPr="001F6288">
        <w:rPr>
          <w:sz w:val="24"/>
          <w:szCs w:val="24"/>
          <w:lang w:val="en-US"/>
        </w:rPr>
        <w:t>Germany</w:t>
      </w:r>
    </w:p>
    <w:p w:rsidR="001F6288" w:rsidRPr="008F29CF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8F29CF">
        <w:rPr>
          <w:sz w:val="24"/>
          <w:szCs w:val="24"/>
          <w:vertAlign w:val="superscript"/>
          <w:lang w:val="en-US"/>
        </w:rPr>
        <w:t>6</w:t>
      </w:r>
      <w:r w:rsidRPr="008F29CF">
        <w:rPr>
          <w:sz w:val="24"/>
          <w:szCs w:val="24"/>
          <w:lang w:val="en-US"/>
        </w:rPr>
        <w:t xml:space="preserve"> EXC </w:t>
      </w:r>
      <w:proofErr w:type="spellStart"/>
      <w:r w:rsidRPr="008F29CF">
        <w:rPr>
          <w:sz w:val="24"/>
          <w:szCs w:val="24"/>
          <w:lang w:val="en-US"/>
        </w:rPr>
        <w:t>NeuroCure</w:t>
      </w:r>
      <w:proofErr w:type="spellEnd"/>
      <w:r w:rsidRPr="008F29CF">
        <w:rPr>
          <w:sz w:val="24"/>
          <w:szCs w:val="24"/>
          <w:lang w:val="en-US"/>
        </w:rPr>
        <w:t xml:space="preserve">, </w:t>
      </w:r>
      <w:proofErr w:type="spellStart"/>
      <w:r w:rsidRPr="008F29CF">
        <w:rPr>
          <w:sz w:val="24"/>
          <w:szCs w:val="24"/>
          <w:lang w:val="en-US"/>
        </w:rPr>
        <w:t>Charité</w:t>
      </w:r>
      <w:r w:rsidR="00E7103B" w:rsidRPr="008F29CF">
        <w:rPr>
          <w:sz w:val="24"/>
          <w:szCs w:val="24"/>
          <w:lang w:val="en-US"/>
        </w:rPr>
        <w:t>-</w:t>
      </w:r>
      <w:r w:rsidRPr="008F29CF">
        <w:rPr>
          <w:sz w:val="24"/>
          <w:szCs w:val="24"/>
          <w:lang w:val="en-US"/>
        </w:rPr>
        <w:t>Universitätsmedizin</w:t>
      </w:r>
      <w:proofErr w:type="spellEnd"/>
      <w:r w:rsidRPr="008F29CF">
        <w:rPr>
          <w:sz w:val="24"/>
          <w:szCs w:val="24"/>
          <w:lang w:val="en-US"/>
        </w:rPr>
        <w:t xml:space="preserve"> 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7</w:t>
      </w:r>
      <w:r w:rsidRPr="007541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EXC Science of Intelligence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Technische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Universität</w:t>
      </w:r>
      <w:proofErr w:type="spellEnd"/>
      <w:r w:rsidRPr="007541DC">
        <w:rPr>
          <w:sz w:val="24"/>
          <w:szCs w:val="24"/>
          <w:lang w:val="en-US"/>
        </w:rPr>
        <w:t xml:space="preserve"> Berlin, Germany</w:t>
      </w:r>
    </w:p>
    <w:p w:rsidR="001F6288" w:rsidRP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1F6288">
        <w:rPr>
          <w:sz w:val="24"/>
          <w:szCs w:val="24"/>
          <w:vertAlign w:val="superscript"/>
          <w:lang w:val="en-US"/>
        </w:rPr>
        <w:t>8</w:t>
      </w:r>
      <w:r w:rsidRPr="001F62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CRC</w:t>
      </w:r>
      <w:r w:rsidRPr="001F6288">
        <w:rPr>
          <w:sz w:val="24"/>
          <w:szCs w:val="24"/>
          <w:lang w:val="en-US"/>
        </w:rPr>
        <w:t xml:space="preserve"> Volition and Cognitive Control, </w:t>
      </w:r>
      <w:proofErr w:type="spellStart"/>
      <w:r w:rsidRPr="001F6288">
        <w:rPr>
          <w:sz w:val="24"/>
          <w:szCs w:val="24"/>
          <w:lang w:val="en-US"/>
        </w:rPr>
        <w:t>Technische</w:t>
      </w:r>
      <w:proofErr w:type="spellEnd"/>
      <w:r w:rsidRPr="001F6288">
        <w:rPr>
          <w:sz w:val="24"/>
          <w:szCs w:val="24"/>
          <w:lang w:val="en-US"/>
        </w:rPr>
        <w:t xml:space="preserve"> </w:t>
      </w:r>
      <w:proofErr w:type="spellStart"/>
      <w:r w:rsidRPr="001F6288">
        <w:rPr>
          <w:sz w:val="24"/>
          <w:szCs w:val="24"/>
          <w:lang w:val="en-US"/>
        </w:rPr>
        <w:t>Universität</w:t>
      </w:r>
      <w:proofErr w:type="spellEnd"/>
      <w:r w:rsidRPr="001F6288">
        <w:rPr>
          <w:sz w:val="24"/>
          <w:szCs w:val="24"/>
          <w:lang w:val="en-US"/>
        </w:rPr>
        <w:t xml:space="preserve"> Dresden, Germany</w:t>
      </w:r>
    </w:p>
    <w:p w:rsidR="00316B4F" w:rsidRPr="00F9210C" w:rsidRDefault="00316B4F" w:rsidP="00316B4F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316B4F" w:rsidRDefault="00316B4F" w:rsidP="00316B4F">
      <w:pPr>
        <w:spacing w:after="0" w:line="360" w:lineRule="auto"/>
        <w:jc w:val="both"/>
        <w:rPr>
          <w:sz w:val="24"/>
          <w:szCs w:val="24"/>
          <w:lang w:val="en-US"/>
        </w:rPr>
      </w:pPr>
      <w:r w:rsidRPr="008937CF">
        <w:rPr>
          <w:b/>
          <w:sz w:val="24"/>
          <w:szCs w:val="24"/>
          <w:lang w:val="en-US"/>
        </w:rPr>
        <w:t>Introduction:</w:t>
      </w:r>
    </w:p>
    <w:p w:rsidR="00683F64" w:rsidRDefault="00EB43D2" w:rsidP="00560DD0">
      <w:pPr>
        <w:spacing w:after="0" w:line="360" w:lineRule="auto"/>
        <w:jc w:val="both"/>
        <w:rPr>
          <w:rFonts w:cs="Calibri"/>
          <w:sz w:val="24"/>
          <w:szCs w:val="24"/>
          <w:lang w:val="en-US"/>
        </w:rPr>
      </w:pPr>
      <w:r w:rsidRPr="00F36170">
        <w:rPr>
          <w:rFonts w:cs="Calibri"/>
          <w:sz w:val="24"/>
          <w:szCs w:val="24"/>
          <w:lang w:val="en-US"/>
        </w:rPr>
        <w:t>The data acq</w:t>
      </w:r>
      <w:r w:rsidR="00DF56B3">
        <w:rPr>
          <w:rFonts w:cs="Calibri"/>
          <w:sz w:val="24"/>
          <w:szCs w:val="24"/>
          <w:lang w:val="en-US"/>
        </w:rPr>
        <w:t>uired during a functional magnetic resonance imaging (</w:t>
      </w:r>
      <w:r>
        <w:rPr>
          <w:rFonts w:cs="Calibri"/>
          <w:sz w:val="24"/>
          <w:szCs w:val="24"/>
          <w:lang w:val="en-US"/>
        </w:rPr>
        <w:t>fMRI</w:t>
      </w:r>
      <w:r w:rsidR="00DF56B3">
        <w:rPr>
          <w:rFonts w:cs="Calibri"/>
          <w:sz w:val="24"/>
          <w:szCs w:val="24"/>
          <w:lang w:val="en-US"/>
        </w:rPr>
        <w:t xml:space="preserve">) </w:t>
      </w:r>
      <w:r>
        <w:rPr>
          <w:rFonts w:cs="Calibri"/>
          <w:sz w:val="24"/>
          <w:szCs w:val="24"/>
          <w:lang w:val="en-US"/>
        </w:rPr>
        <w:t>experiment</w:t>
      </w:r>
      <w:r w:rsidRPr="00F36170">
        <w:rPr>
          <w:rFonts w:cs="Calibri"/>
          <w:sz w:val="24"/>
          <w:szCs w:val="24"/>
          <w:lang w:val="en-US"/>
        </w:rPr>
        <w:t xml:space="preserve"> can usually be categorized into experimental design </w:t>
      </w:r>
      <w:r w:rsidRPr="0044700F">
        <w:rPr>
          <w:rFonts w:cs="Calibri"/>
          <w:b/>
          <w:sz w:val="24"/>
          <w:szCs w:val="24"/>
          <w:lang w:val="en-US"/>
        </w:rPr>
        <w:t>X</w:t>
      </w:r>
      <w:r w:rsidRPr="00F36170">
        <w:rPr>
          <w:rFonts w:cs="Calibri"/>
          <w:sz w:val="24"/>
          <w:szCs w:val="24"/>
          <w:lang w:val="en-US"/>
        </w:rPr>
        <w:t xml:space="preserve"> (e.g. experimental</w:t>
      </w:r>
      <w:r>
        <w:rPr>
          <w:rFonts w:cs="Calibri"/>
          <w:sz w:val="24"/>
          <w:szCs w:val="24"/>
          <w:lang w:val="en-US"/>
        </w:rPr>
        <w:t xml:space="preserve"> conditions, modulator variables), physiological data </w:t>
      </w:r>
      <w:r w:rsidRPr="0044700F">
        <w:rPr>
          <w:rFonts w:cs="Calibri"/>
          <w:b/>
          <w:sz w:val="24"/>
          <w:szCs w:val="24"/>
          <w:lang w:val="en-US"/>
        </w:rPr>
        <w:t>Y</w:t>
      </w:r>
      <w:r>
        <w:rPr>
          <w:rFonts w:cs="Calibri"/>
          <w:sz w:val="24"/>
          <w:szCs w:val="24"/>
          <w:lang w:val="en-US"/>
        </w:rPr>
        <w:t xml:space="preserve"> (i.e. the measured hemodynamic signals) and behavioral data </w:t>
      </w:r>
      <w:r w:rsidRPr="0044700F">
        <w:rPr>
          <w:rFonts w:cs="Calibri"/>
          <w:b/>
          <w:sz w:val="24"/>
          <w:szCs w:val="24"/>
          <w:lang w:val="en-US"/>
        </w:rPr>
        <w:t>Z</w:t>
      </w:r>
      <w:r>
        <w:rPr>
          <w:rFonts w:cs="Calibri"/>
          <w:sz w:val="24"/>
          <w:szCs w:val="24"/>
          <w:lang w:val="en-US"/>
        </w:rPr>
        <w:t xml:space="preserve"> (e.g. button presses, sti</w:t>
      </w:r>
      <w:r w:rsidR="00DF56B3">
        <w:rPr>
          <w:rFonts w:cs="Calibri"/>
          <w:sz w:val="24"/>
          <w:szCs w:val="24"/>
          <w:lang w:val="en-US"/>
        </w:rPr>
        <w:t xml:space="preserve">mulus ratings). </w:t>
      </w:r>
      <w:r w:rsidR="00DF56B3" w:rsidRPr="00DF56B3">
        <w:rPr>
          <w:rFonts w:cs="Calibri"/>
          <w:sz w:val="24"/>
          <w:szCs w:val="24"/>
          <w:lang w:val="en-US"/>
        </w:rPr>
        <w:t>In multivariate pattern analysis (MVPA)</w:t>
      </w:r>
      <w:r w:rsidR="00DF56B3">
        <w:rPr>
          <w:rFonts w:cs="Calibri"/>
          <w:sz w:val="24"/>
          <w:szCs w:val="24"/>
          <w:lang w:val="en-US"/>
        </w:rPr>
        <w:t xml:space="preserve"> of fMRI data</w:t>
      </w:r>
      <w:r w:rsidR="00A00D15">
        <w:rPr>
          <w:rFonts w:cs="Calibri"/>
          <w:sz w:val="24"/>
          <w:szCs w:val="24"/>
          <w:lang w:val="en-US"/>
        </w:rPr>
        <w:t xml:space="preserve"> [1</w:t>
      </w:r>
      <w:proofErr w:type="gramStart"/>
      <w:r w:rsidR="00A00D15">
        <w:rPr>
          <w:rFonts w:cs="Calibri"/>
          <w:sz w:val="24"/>
          <w:szCs w:val="24"/>
          <w:lang w:val="en-US"/>
        </w:rPr>
        <w:t>,2</w:t>
      </w:r>
      <w:proofErr w:type="gramEnd"/>
      <w:r w:rsidR="00A00D15">
        <w:rPr>
          <w:rFonts w:cs="Calibri"/>
          <w:sz w:val="24"/>
          <w:szCs w:val="24"/>
          <w:lang w:val="en-US"/>
        </w:rPr>
        <w:t>]</w:t>
      </w:r>
      <w:r w:rsidR="00DF56B3">
        <w:rPr>
          <w:rFonts w:cs="Calibri"/>
          <w:sz w:val="24"/>
          <w:szCs w:val="24"/>
          <w:lang w:val="en-US"/>
        </w:rPr>
        <w:t xml:space="preserve">, button presses are typically decoded by training a classifier to distinguish the </w:t>
      </w:r>
      <w:r w:rsidR="00683F64">
        <w:rPr>
          <w:rFonts w:cs="Calibri"/>
          <w:sz w:val="24"/>
          <w:szCs w:val="24"/>
          <w:lang w:val="en-US"/>
        </w:rPr>
        <w:t>recorded</w:t>
      </w:r>
      <w:r w:rsidR="00DF56B3">
        <w:rPr>
          <w:rFonts w:cs="Calibri"/>
          <w:sz w:val="24"/>
          <w:szCs w:val="24"/>
          <w:lang w:val="en-US"/>
        </w:rPr>
        <w:t xml:space="preserve"> responses Z</w:t>
      </w:r>
      <w:r w:rsidR="00683F64">
        <w:rPr>
          <w:rFonts w:cs="Calibri"/>
          <w:sz w:val="24"/>
          <w:szCs w:val="24"/>
          <w:lang w:val="en-US"/>
        </w:rPr>
        <w:t xml:space="preserve"> based on</w:t>
      </w:r>
      <w:r w:rsidR="00DF56B3">
        <w:rPr>
          <w:rFonts w:cs="Calibri"/>
          <w:sz w:val="24"/>
          <w:szCs w:val="24"/>
          <w:lang w:val="en-US"/>
        </w:rPr>
        <w:t xml:space="preserve"> the </w:t>
      </w:r>
      <w:r w:rsidR="00683F64">
        <w:rPr>
          <w:rFonts w:cs="Calibri"/>
          <w:sz w:val="24"/>
          <w:szCs w:val="24"/>
          <w:lang w:val="en-US"/>
        </w:rPr>
        <w:t>measured</w:t>
      </w:r>
      <w:r w:rsidR="00DF56B3">
        <w:rPr>
          <w:rFonts w:cs="Calibri"/>
          <w:sz w:val="24"/>
          <w:szCs w:val="24"/>
          <w:lang w:val="en-US"/>
        </w:rPr>
        <w:t xml:space="preserve"> data Y</w:t>
      </w:r>
      <w:r w:rsidR="00683F64">
        <w:rPr>
          <w:rFonts w:cs="Calibri"/>
          <w:sz w:val="24"/>
          <w:szCs w:val="24"/>
          <w:lang w:val="en-US"/>
        </w:rPr>
        <w:t xml:space="preserve"> (</w:t>
      </w:r>
      <w:r w:rsidR="00683F64" w:rsidRPr="00683F64">
        <w:rPr>
          <w:rFonts w:cs="Calibri"/>
          <w:i/>
          <w:sz w:val="24"/>
          <w:szCs w:val="24"/>
          <w:lang w:val="en-US"/>
        </w:rPr>
        <w:t>conventional response decoding</w:t>
      </w:r>
      <w:r w:rsidR="00683F64">
        <w:rPr>
          <w:rFonts w:cs="Calibri"/>
          <w:sz w:val="24"/>
          <w:szCs w:val="24"/>
          <w:lang w:val="en-US"/>
        </w:rPr>
        <w:t xml:space="preserve">, CRD). Here we show that this can be achieved without constructing an explicit mapping from fMRI signals </w:t>
      </w:r>
      <w:r w:rsidR="00BF60DD">
        <w:rPr>
          <w:rFonts w:cs="Calibri"/>
          <w:sz w:val="24"/>
          <w:szCs w:val="24"/>
          <w:lang w:val="en-US"/>
        </w:rPr>
        <w:t>to</w:t>
      </w:r>
      <w:r w:rsidR="00683F64">
        <w:rPr>
          <w:rFonts w:cs="Calibri"/>
          <w:sz w:val="24"/>
          <w:szCs w:val="24"/>
          <w:lang w:val="en-US"/>
        </w:rPr>
        <w:t xml:space="preserve"> behavioral data. In fact, button presses</w:t>
      </w:r>
      <w:r w:rsidR="00683F64" w:rsidRPr="00683F64">
        <w:rPr>
          <w:rFonts w:cs="Calibri"/>
          <w:sz w:val="24"/>
          <w:szCs w:val="24"/>
          <w:lang w:val="en-US"/>
        </w:rPr>
        <w:t xml:space="preserve"> </w:t>
      </w:r>
      <w:r w:rsidR="00683F64">
        <w:rPr>
          <w:rFonts w:cs="Calibri"/>
          <w:sz w:val="24"/>
          <w:szCs w:val="24"/>
          <w:lang w:val="en-US"/>
        </w:rPr>
        <w:t>can be equally well decoded when first reconstructing the experimental design X from measured data Y and then predicting behavioral responses Z from the reconstructed design X (</w:t>
      </w:r>
      <w:r w:rsidR="00683F64" w:rsidRPr="00683F64">
        <w:rPr>
          <w:rFonts w:cs="Calibri"/>
          <w:i/>
          <w:sz w:val="24"/>
          <w:szCs w:val="24"/>
          <w:lang w:val="en-US"/>
        </w:rPr>
        <w:t>neurobehavioral decoding</w:t>
      </w:r>
      <w:r w:rsidR="00683F64">
        <w:rPr>
          <w:rFonts w:cs="Calibri"/>
          <w:sz w:val="24"/>
          <w:szCs w:val="24"/>
          <w:lang w:val="en-US"/>
        </w:rPr>
        <w:t>, NBD).</w:t>
      </w:r>
    </w:p>
    <w:p w:rsidR="003D5BB6" w:rsidRPr="00E706BB" w:rsidRDefault="003D5BB6" w:rsidP="00560DD0">
      <w:pPr>
        <w:spacing w:after="0" w:line="360" w:lineRule="auto"/>
        <w:jc w:val="both"/>
        <w:rPr>
          <w:sz w:val="12"/>
          <w:szCs w:val="12"/>
          <w:lang w:val="en-US"/>
        </w:rPr>
      </w:pPr>
    </w:p>
    <w:p w:rsidR="00142C54" w:rsidRDefault="008937C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8937CF">
        <w:rPr>
          <w:b/>
          <w:sz w:val="24"/>
          <w:szCs w:val="24"/>
          <w:lang w:val="en-US"/>
        </w:rPr>
        <w:t>Methods:</w:t>
      </w:r>
    </w:p>
    <w:p w:rsidR="00683F64" w:rsidRDefault="00051EC3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051EC3">
        <w:rPr>
          <w:i/>
          <w:sz w:val="24"/>
          <w:szCs w:val="24"/>
          <w:lang w:val="en-US"/>
        </w:rPr>
        <w:t>Decoding from the design</w:t>
      </w:r>
      <w:r w:rsidR="000F76C3" w:rsidRPr="000F76C3">
        <w:rPr>
          <w:sz w:val="24"/>
          <w:szCs w:val="24"/>
          <w:lang w:val="en-US"/>
        </w:rPr>
        <w:t xml:space="preserve"> [3]</w:t>
      </w:r>
      <w:r>
        <w:rPr>
          <w:sz w:val="24"/>
          <w:szCs w:val="24"/>
          <w:lang w:val="en-US"/>
        </w:rPr>
        <w:t xml:space="preserve">: </w:t>
      </w:r>
      <w:r w:rsidR="003429F0">
        <w:rPr>
          <w:sz w:val="24"/>
          <w:szCs w:val="24"/>
          <w:lang w:val="en-US"/>
        </w:rPr>
        <w:t xml:space="preserve">First, we </w:t>
      </w:r>
      <w:r w:rsidR="0018430B">
        <w:rPr>
          <w:sz w:val="24"/>
          <w:szCs w:val="24"/>
          <w:lang w:val="en-US"/>
        </w:rPr>
        <w:t xml:space="preserve">estimate a model of the </w:t>
      </w:r>
      <w:r>
        <w:rPr>
          <w:sz w:val="24"/>
          <w:szCs w:val="24"/>
          <w:lang w:val="en-US"/>
        </w:rPr>
        <w:t>behavioral data</w:t>
      </w:r>
      <w:r w:rsidR="0018430B">
        <w:rPr>
          <w:sz w:val="24"/>
          <w:szCs w:val="24"/>
          <w:lang w:val="en-US"/>
        </w:rPr>
        <w:t>, given the experimental design</w:t>
      </w:r>
      <w:proofErr w:type="gramStart"/>
      <w:r w:rsidR="003429F0">
        <w:rPr>
          <w:sz w:val="24"/>
          <w:szCs w:val="24"/>
          <w:lang w:val="en-US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Z=g(X)</m:t>
        </m:r>
      </m:oMath>
      <w:r>
        <w:rPr>
          <w:sz w:val="24"/>
          <w:szCs w:val="24"/>
          <w:lang w:val="en-US"/>
        </w:rPr>
        <w:t xml:space="preserve">. In the case of discrete experimental conditions and response options, this </w:t>
      </w:r>
      <w:r w:rsidR="00BF60DD">
        <w:rPr>
          <w:sz w:val="24"/>
          <w:szCs w:val="24"/>
          <w:lang w:val="en-US"/>
        </w:rPr>
        <w:t xml:space="preserve">simply means to calculate </w:t>
      </w:r>
      <w:r>
        <w:rPr>
          <w:sz w:val="24"/>
          <w:szCs w:val="24"/>
          <w:lang w:val="en-US"/>
        </w:rPr>
        <w:t>condition-to-response transition probabilities.</w:t>
      </w:r>
    </w:p>
    <w:p w:rsidR="00683F64" w:rsidRDefault="00110129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Conventional response decoding</w:t>
      </w:r>
      <w:r w:rsidR="00051EC3">
        <w:rPr>
          <w:sz w:val="24"/>
          <w:szCs w:val="24"/>
          <w:lang w:val="en-US"/>
        </w:rPr>
        <w:t xml:space="preserve">: </w:t>
      </w:r>
      <w:r w:rsidR="003429F0">
        <w:rPr>
          <w:sz w:val="24"/>
          <w:szCs w:val="24"/>
          <w:lang w:val="en-US"/>
        </w:rPr>
        <w:t>Second, we establish a mapping from measured signals to behavioral data</w:t>
      </w:r>
      <w:proofErr w:type="gramStart"/>
      <w:r w:rsidR="003429F0">
        <w:rPr>
          <w:sz w:val="24"/>
          <w:szCs w:val="24"/>
          <w:lang w:val="en-US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Z=h(Y)</m:t>
        </m:r>
      </m:oMath>
      <w:r w:rsidR="003429F0">
        <w:rPr>
          <w:sz w:val="24"/>
          <w:szCs w:val="24"/>
          <w:lang w:val="en-US"/>
        </w:rPr>
        <w:t xml:space="preserve">. This is used to </w:t>
      </w:r>
      <w:r w:rsidR="00BF60DD">
        <w:rPr>
          <w:sz w:val="24"/>
          <w:szCs w:val="24"/>
          <w:lang w:val="en-US"/>
        </w:rPr>
        <w:t>predict</w:t>
      </w:r>
      <w:r w:rsidR="003429F0">
        <w:rPr>
          <w:sz w:val="24"/>
          <w:szCs w:val="24"/>
          <w:lang w:val="en-US"/>
        </w:rPr>
        <w:t xml:space="preserve"> button presses from fMRI signals.</w:t>
      </w:r>
    </w:p>
    <w:p w:rsidR="00683F64" w:rsidRDefault="00683F64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3429F0">
        <w:rPr>
          <w:i/>
          <w:sz w:val="24"/>
          <w:szCs w:val="24"/>
          <w:lang w:val="en-US"/>
        </w:rPr>
        <w:t>Neurobehavioral decoding</w:t>
      </w:r>
      <w:r>
        <w:rPr>
          <w:sz w:val="24"/>
          <w:szCs w:val="24"/>
          <w:lang w:val="en-US"/>
        </w:rPr>
        <w:t xml:space="preserve">: </w:t>
      </w:r>
      <w:r w:rsidR="0018430B">
        <w:rPr>
          <w:sz w:val="24"/>
          <w:szCs w:val="24"/>
          <w:lang w:val="en-US"/>
        </w:rPr>
        <w:t xml:space="preserve">Finally, we establish a mapping </w:t>
      </w:r>
      <w:r w:rsidR="003429F0">
        <w:rPr>
          <w:sz w:val="24"/>
          <w:szCs w:val="24"/>
          <w:lang w:val="en-US"/>
        </w:rPr>
        <w:t>from measured signals to ex</w:t>
      </w:r>
      <w:r w:rsidR="0097470F">
        <w:rPr>
          <w:sz w:val="24"/>
          <w:szCs w:val="24"/>
          <w:lang w:val="en-US"/>
        </w:rPr>
        <w:softHyphen/>
      </w:r>
      <w:r w:rsidR="003429F0">
        <w:rPr>
          <w:sz w:val="24"/>
          <w:szCs w:val="24"/>
          <w:lang w:val="en-US"/>
        </w:rPr>
        <w:t>perimental design</w:t>
      </w:r>
      <w:proofErr w:type="gramStart"/>
      <w:r w:rsidR="003429F0">
        <w:rPr>
          <w:sz w:val="24"/>
          <w:szCs w:val="24"/>
          <w:lang w:val="en-US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(Y)</m:t>
        </m:r>
      </m:oMath>
      <w:r w:rsidR="003429F0">
        <w:rPr>
          <w:sz w:val="24"/>
          <w:szCs w:val="24"/>
          <w:lang w:val="en-US"/>
        </w:rPr>
        <w:t xml:space="preserve">. Together with the </w:t>
      </w:r>
      <w:r w:rsidR="0018430B">
        <w:rPr>
          <w:sz w:val="24"/>
          <w:szCs w:val="24"/>
          <w:lang w:val="en-US"/>
        </w:rPr>
        <w:t xml:space="preserve">behavioral </w:t>
      </w:r>
      <w:proofErr w:type="gramStart"/>
      <w:r w:rsidR="0018430B">
        <w:rPr>
          <w:sz w:val="24"/>
          <w:szCs w:val="24"/>
          <w:lang w:val="en-US"/>
        </w:rPr>
        <w:t xml:space="preserve">model 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</m:oMath>
      <w:r w:rsidR="003429F0">
        <w:rPr>
          <w:sz w:val="24"/>
          <w:szCs w:val="24"/>
          <w:lang w:val="en-US"/>
        </w:rPr>
        <w:t xml:space="preserve">, this </w:t>
      </w:r>
      <w:r w:rsidR="0018430B">
        <w:rPr>
          <w:sz w:val="24"/>
          <w:szCs w:val="24"/>
          <w:lang w:val="en-US"/>
        </w:rPr>
        <w:t xml:space="preserve">allows to </w:t>
      </w:r>
      <w:r w:rsidR="003429F0">
        <w:rPr>
          <w:sz w:val="24"/>
          <w:szCs w:val="24"/>
          <w:lang w:val="en-US"/>
        </w:rPr>
        <w:t xml:space="preserve">predict button presses via experimental </w:t>
      </w:r>
      <w:r w:rsidR="003E3AF6">
        <w:rPr>
          <w:sz w:val="24"/>
          <w:szCs w:val="24"/>
          <w:lang w:val="en-US"/>
        </w:rPr>
        <w:t>conditions</w:t>
      </w:r>
      <w:r w:rsidR="003429F0">
        <w:rPr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en-US"/>
          </w:rPr>
          <m:t>Z=g(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(Y))</m:t>
        </m:r>
      </m:oMath>
      <w:r w:rsidR="003429F0">
        <w:rPr>
          <w:sz w:val="24"/>
          <w:szCs w:val="24"/>
          <w:lang w:val="en-US"/>
        </w:rPr>
        <w:t xml:space="preserve"> (see Figure 1A).</w:t>
      </w:r>
    </w:p>
    <w:p w:rsidR="003429F0" w:rsidRDefault="0018430B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All these models </w:t>
      </w:r>
      <w:r w:rsidR="0097470F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estimated in a cross-validated fashion, using leave-one-out cross-validation over fMRI recording sessions. </w:t>
      </w:r>
      <w:r w:rsidR="00BF60DD">
        <w:rPr>
          <w:sz w:val="24"/>
          <w:szCs w:val="24"/>
          <w:lang w:val="en-US"/>
        </w:rPr>
        <w:t xml:space="preserve">Behavioral </w:t>
      </w:r>
      <w:r w:rsidR="00DC51C2">
        <w:rPr>
          <w:sz w:val="24"/>
          <w:szCs w:val="24"/>
          <w:lang w:val="en-US"/>
        </w:rPr>
        <w:t>models</w:t>
      </w:r>
      <w:r w:rsidR="00BF60DD">
        <w:rPr>
          <w:sz w:val="24"/>
          <w:szCs w:val="24"/>
          <w:lang w:val="en-US"/>
        </w:rPr>
        <w:t xml:space="preserve"> </w:t>
      </w:r>
      <w:r w:rsidR="00110129">
        <w:rPr>
          <w:sz w:val="24"/>
          <w:szCs w:val="24"/>
          <w:lang w:val="en-US"/>
        </w:rPr>
        <w:t>(</w:t>
      </w: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</m:oMath>
      <w:r w:rsidR="00110129">
        <w:rPr>
          <w:sz w:val="24"/>
          <w:szCs w:val="24"/>
          <w:lang w:val="en-US"/>
        </w:rPr>
        <w:t xml:space="preserve">) </w:t>
      </w:r>
      <w:r w:rsidR="00BF60DD">
        <w:rPr>
          <w:sz w:val="24"/>
          <w:szCs w:val="24"/>
          <w:lang w:val="en-US"/>
        </w:rPr>
        <w:t xml:space="preserve">were </w:t>
      </w:r>
      <w:r w:rsidR="00DC51C2">
        <w:rPr>
          <w:sz w:val="24"/>
          <w:szCs w:val="24"/>
          <w:lang w:val="en-US"/>
        </w:rPr>
        <w:t>estimated</w:t>
      </w:r>
      <w:r w:rsidR="00BF60DD">
        <w:rPr>
          <w:sz w:val="24"/>
          <w:szCs w:val="24"/>
          <w:lang w:val="en-US"/>
        </w:rPr>
        <w:t xml:space="preserve"> with trial-wise linear regression and </w:t>
      </w:r>
      <w:r w:rsidR="003429F0">
        <w:rPr>
          <w:sz w:val="24"/>
          <w:szCs w:val="24"/>
          <w:lang w:val="en-US"/>
        </w:rPr>
        <w:t xml:space="preserve">decoding analyses </w:t>
      </w:r>
      <w:r w:rsidR="00110129">
        <w:rPr>
          <w:sz w:val="24"/>
          <w:szCs w:val="24"/>
          <w:lang w:val="en-US"/>
        </w:rPr>
        <w:t>(</w:t>
      </w:r>
      <m:oMath>
        <m:r>
          <w:rPr>
            <w:rFonts w:ascii="Cambria Math" w:hAnsi="Cambria Math"/>
            <w:sz w:val="24"/>
            <w:szCs w:val="24"/>
            <w:lang w:val="en-US"/>
          </w:rPr>
          <m:t>h</m:t>
        </m:r>
      </m:oMath>
      <w:proofErr w:type="gramStart"/>
      <w:r w:rsidR="00110129">
        <w:rPr>
          <w:sz w:val="24"/>
          <w:szCs w:val="24"/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</m:oMath>
      <w:r w:rsidR="00110129">
        <w:rPr>
          <w:sz w:val="24"/>
          <w:szCs w:val="24"/>
          <w:lang w:val="en-US"/>
        </w:rPr>
        <w:t xml:space="preserve">) </w:t>
      </w:r>
      <w:r w:rsidR="003429F0">
        <w:rPr>
          <w:sz w:val="24"/>
          <w:szCs w:val="24"/>
          <w:lang w:val="en-US"/>
        </w:rPr>
        <w:t>were performed with trial-wise logistic regression</w:t>
      </w:r>
      <w:r w:rsidR="00DC51C2">
        <w:rPr>
          <w:sz w:val="24"/>
          <w:szCs w:val="24"/>
          <w:lang w:val="en-US"/>
        </w:rPr>
        <w:t>. Because behavioral responses and experimental conditions are best decoded from different parts of the brain, the approaches had to be made comparable. For each approach</w:t>
      </w:r>
      <w:r w:rsidR="00110129">
        <w:rPr>
          <w:sz w:val="24"/>
          <w:szCs w:val="24"/>
          <w:lang w:val="en-US"/>
        </w:rPr>
        <w:t xml:space="preserve">, </w:t>
      </w:r>
      <w:r w:rsidR="000F76C3">
        <w:rPr>
          <w:sz w:val="24"/>
          <w:szCs w:val="24"/>
          <w:lang w:val="en-US"/>
        </w:rPr>
        <w:t>the most informative</w:t>
      </w:r>
      <w:r w:rsidR="00110129">
        <w:rPr>
          <w:sz w:val="24"/>
          <w:szCs w:val="24"/>
          <w:lang w:val="en-US"/>
        </w:rPr>
        <w:t xml:space="preserve"> </w:t>
      </w:r>
      <w:r w:rsidR="000F76C3">
        <w:rPr>
          <w:sz w:val="24"/>
          <w:szCs w:val="24"/>
          <w:lang w:val="en-US"/>
        </w:rPr>
        <w:t>searchlight was</w:t>
      </w:r>
      <w:r w:rsidR="003429F0">
        <w:rPr>
          <w:sz w:val="24"/>
          <w:szCs w:val="24"/>
          <w:lang w:val="en-US"/>
        </w:rPr>
        <w:t xml:space="preserve"> selected based on within-sample </w:t>
      </w:r>
      <w:r w:rsidR="00110129">
        <w:rPr>
          <w:sz w:val="24"/>
          <w:szCs w:val="24"/>
          <w:lang w:val="en-US"/>
        </w:rPr>
        <w:t>decoding accuracy and</w:t>
      </w:r>
      <w:r w:rsidR="00BF60DD">
        <w:rPr>
          <w:sz w:val="24"/>
          <w:szCs w:val="24"/>
          <w:lang w:val="en-US"/>
        </w:rPr>
        <w:t xml:space="preserve"> </w:t>
      </w:r>
      <w:r w:rsidR="003429F0">
        <w:rPr>
          <w:sz w:val="24"/>
          <w:szCs w:val="24"/>
          <w:lang w:val="en-US"/>
        </w:rPr>
        <w:t>results are reported as out-of-sample decoding accuracies (see Figure 1B).</w:t>
      </w:r>
    </w:p>
    <w:p w:rsidR="008E0F8A" w:rsidRPr="007416B7" w:rsidRDefault="008E0F8A" w:rsidP="00560DD0">
      <w:pPr>
        <w:spacing w:after="0" w:line="360" w:lineRule="auto"/>
        <w:jc w:val="both"/>
        <w:rPr>
          <w:sz w:val="12"/>
          <w:szCs w:val="12"/>
          <w:lang w:val="en-US"/>
        </w:rPr>
      </w:pPr>
    </w:p>
    <w:p w:rsidR="00C8406F" w:rsidRDefault="00553484" w:rsidP="00560DD0">
      <w:pPr>
        <w:spacing w:after="0" w:line="360" w:lineRule="auto"/>
        <w:jc w:val="both"/>
        <w:rPr>
          <w:color w:val="FF0000"/>
          <w:sz w:val="24"/>
          <w:szCs w:val="24"/>
          <w:lang w:val="en-US"/>
        </w:rPr>
      </w:pPr>
      <w:r w:rsidRPr="00553484">
        <w:rPr>
          <w:b/>
          <w:sz w:val="24"/>
          <w:szCs w:val="24"/>
          <w:lang w:val="en-US"/>
        </w:rPr>
        <w:t>Results:</w:t>
      </w:r>
    </w:p>
    <w:p w:rsidR="00F42583" w:rsidRDefault="00F42583" w:rsidP="008E0F8A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analyzed the example data set [</w:t>
      </w:r>
      <w:r w:rsidR="000F76C3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] of </w:t>
      </w:r>
      <w:r w:rsidRPr="00F42583">
        <w:rPr>
          <w:i/>
          <w:sz w:val="24"/>
          <w:szCs w:val="24"/>
          <w:lang w:val="en-US"/>
        </w:rPr>
        <w:t>The Decoding Toolbox</w:t>
      </w:r>
      <w:r>
        <w:rPr>
          <w:sz w:val="24"/>
          <w:szCs w:val="24"/>
          <w:lang w:val="en-US"/>
        </w:rPr>
        <w:t xml:space="preserve"> (TDT) [</w:t>
      </w:r>
      <w:r w:rsidR="000F76C3">
        <w:rPr>
          <w:sz w:val="24"/>
          <w:szCs w:val="24"/>
          <w:lang w:val="en-US"/>
        </w:rPr>
        <w:t>4</w:t>
      </w:r>
      <w:proofErr w:type="gramStart"/>
      <w:r w:rsidR="000F76C3">
        <w:rPr>
          <w:sz w:val="24"/>
          <w:szCs w:val="24"/>
          <w:lang w:val="en-US"/>
        </w:rPr>
        <w:t>,5</w:t>
      </w:r>
      <w:proofErr w:type="gramEnd"/>
      <w:r>
        <w:rPr>
          <w:sz w:val="24"/>
          <w:szCs w:val="24"/>
          <w:lang w:val="en-US"/>
        </w:rPr>
        <w:t xml:space="preserve">]. This experiment </w:t>
      </w:r>
      <w:r w:rsidR="00B373CD">
        <w:rPr>
          <w:sz w:val="24"/>
          <w:szCs w:val="24"/>
          <w:lang w:val="en-US"/>
        </w:rPr>
        <w:t xml:space="preserve">(see Figure 2A) </w:t>
      </w:r>
      <w:r>
        <w:rPr>
          <w:sz w:val="24"/>
          <w:szCs w:val="24"/>
          <w:lang w:val="en-US"/>
        </w:rPr>
        <w:t>used five experimental dimensions (cue, stimulus color</w:t>
      </w:r>
      <w:r w:rsidR="00B373CD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direction, color and direction requir</w:t>
      </w:r>
      <w:r w:rsidR="00B373CD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left button press) and one </w:t>
      </w:r>
      <w:r w:rsidR="00B373CD">
        <w:rPr>
          <w:sz w:val="24"/>
          <w:szCs w:val="24"/>
          <w:lang w:val="en-US"/>
        </w:rPr>
        <w:t>behavioral</w:t>
      </w:r>
      <w:r>
        <w:rPr>
          <w:sz w:val="24"/>
          <w:szCs w:val="24"/>
          <w:lang w:val="en-US"/>
        </w:rPr>
        <w:t xml:space="preserve"> dimension (left vs. right button press)</w:t>
      </w:r>
      <w:r w:rsidR="00B373CD">
        <w:rPr>
          <w:sz w:val="24"/>
          <w:szCs w:val="24"/>
          <w:lang w:val="en-US"/>
        </w:rPr>
        <w:t>. In CRD, button presses were directly decoded from the fMRI signal. In NBD, stimulus color and direction were decoded from the fMRI signal; these were then combined with cue and response mapping to yield a reconstructed design; this was then combined with the estimated condition-to-response mapping to yield decoded response</w:t>
      </w:r>
      <w:r w:rsidR="00110129">
        <w:rPr>
          <w:sz w:val="24"/>
          <w:szCs w:val="24"/>
          <w:lang w:val="en-US"/>
        </w:rPr>
        <w:t>s</w:t>
      </w:r>
      <w:r w:rsidR="00B373CD">
        <w:rPr>
          <w:sz w:val="24"/>
          <w:szCs w:val="24"/>
          <w:lang w:val="en-US"/>
        </w:rPr>
        <w:t xml:space="preserve">. </w:t>
      </w:r>
      <w:r w:rsidR="003429F0">
        <w:rPr>
          <w:sz w:val="24"/>
          <w:szCs w:val="24"/>
          <w:lang w:val="en-US"/>
        </w:rPr>
        <w:t>Overall, w</w:t>
      </w:r>
      <w:r>
        <w:rPr>
          <w:sz w:val="24"/>
          <w:szCs w:val="24"/>
          <w:lang w:val="en-US"/>
        </w:rPr>
        <w:t>e obtain statisticall</w:t>
      </w:r>
      <w:r w:rsidR="00B373CD">
        <w:rPr>
          <w:sz w:val="24"/>
          <w:szCs w:val="24"/>
          <w:lang w:val="en-US"/>
        </w:rPr>
        <w:t>y indistinguishable performance</w:t>
      </w:r>
      <w:r>
        <w:rPr>
          <w:sz w:val="24"/>
          <w:szCs w:val="24"/>
          <w:lang w:val="en-US"/>
        </w:rPr>
        <w:t xml:space="preserve"> </w:t>
      </w:r>
      <w:r w:rsidR="00B373CD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CRD and NBD </w:t>
      </w:r>
      <w:r w:rsidR="00B373CD">
        <w:rPr>
          <w:sz w:val="24"/>
          <w:szCs w:val="24"/>
          <w:lang w:val="en-US"/>
        </w:rPr>
        <w:t xml:space="preserve">in </w:t>
      </w:r>
      <w:r w:rsidR="00110129">
        <w:rPr>
          <w:sz w:val="24"/>
          <w:szCs w:val="24"/>
          <w:lang w:val="en-US"/>
        </w:rPr>
        <w:t>both</w:t>
      </w:r>
      <w:r w:rsidR="00B373CD">
        <w:rPr>
          <w:sz w:val="24"/>
          <w:szCs w:val="24"/>
          <w:lang w:val="en-US"/>
        </w:rPr>
        <w:t xml:space="preserve"> subjects </w:t>
      </w:r>
      <w:r>
        <w:rPr>
          <w:sz w:val="24"/>
          <w:szCs w:val="24"/>
          <w:lang w:val="en-US"/>
        </w:rPr>
        <w:t>(see Figure 2B)</w:t>
      </w:r>
      <w:r w:rsidR="00616F12">
        <w:rPr>
          <w:sz w:val="24"/>
          <w:szCs w:val="24"/>
          <w:lang w:val="en-US"/>
        </w:rPr>
        <w:t>.</w:t>
      </w:r>
      <w:r w:rsidR="00DC51C2">
        <w:rPr>
          <w:sz w:val="24"/>
          <w:szCs w:val="24"/>
          <w:lang w:val="en-US"/>
        </w:rPr>
        <w:t xml:space="preserve"> This was irrespective of the searchlight size (3, 6, 9 mm) used for decoding analyses.</w:t>
      </w:r>
    </w:p>
    <w:p w:rsidR="00A24C7B" w:rsidRPr="007416B7" w:rsidRDefault="00A24C7B" w:rsidP="00560DD0">
      <w:pPr>
        <w:spacing w:after="0" w:line="360" w:lineRule="auto"/>
        <w:jc w:val="both"/>
        <w:rPr>
          <w:sz w:val="12"/>
          <w:szCs w:val="12"/>
          <w:lang w:val="en-US"/>
        </w:rPr>
      </w:pPr>
    </w:p>
    <w:p w:rsidR="00553484" w:rsidRDefault="00553484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553484">
        <w:rPr>
          <w:b/>
          <w:sz w:val="24"/>
          <w:szCs w:val="24"/>
          <w:lang w:val="en-US"/>
        </w:rPr>
        <w:t>Discussion:</w:t>
      </w:r>
    </w:p>
    <w:p w:rsidR="00616F12" w:rsidRDefault="00616F12" w:rsidP="00255BF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proof-of-concept study, we have demonstrated that behavioral response</w:t>
      </w:r>
      <w:r w:rsidR="00051EC3">
        <w:rPr>
          <w:sz w:val="24"/>
          <w:szCs w:val="24"/>
          <w:lang w:val="en-US"/>
        </w:rPr>
        <w:t>s can be decoded</w:t>
      </w:r>
      <w:r>
        <w:rPr>
          <w:sz w:val="24"/>
          <w:szCs w:val="24"/>
          <w:lang w:val="en-US"/>
        </w:rPr>
        <w:t xml:space="preserve"> with</w:t>
      </w:r>
      <w:r w:rsidR="00051EC3">
        <w:rPr>
          <w:sz w:val="24"/>
          <w:szCs w:val="24"/>
          <w:lang w:val="en-US"/>
        </w:rPr>
        <w:t>out</w:t>
      </w:r>
      <w:r>
        <w:rPr>
          <w:sz w:val="24"/>
          <w:szCs w:val="24"/>
          <w:lang w:val="en-US"/>
        </w:rPr>
        <w:t xml:space="preserve"> training on </w:t>
      </w:r>
      <w:r w:rsidR="0018430B">
        <w:rPr>
          <w:sz w:val="24"/>
          <w:szCs w:val="24"/>
          <w:lang w:val="en-US"/>
        </w:rPr>
        <w:t xml:space="preserve">neurophysiological data measured during </w:t>
      </w:r>
      <w:r>
        <w:rPr>
          <w:sz w:val="24"/>
          <w:szCs w:val="24"/>
          <w:lang w:val="en-US"/>
        </w:rPr>
        <w:t xml:space="preserve">behavioral responses, </w:t>
      </w:r>
      <w:r w:rsidR="00051EC3">
        <w:rPr>
          <w:sz w:val="24"/>
          <w:szCs w:val="24"/>
          <w:lang w:val="en-US"/>
        </w:rPr>
        <w:t xml:space="preserve">but rather indirectly by taking a detour via the experimental design. </w:t>
      </w:r>
      <w:r w:rsidR="00F42583">
        <w:rPr>
          <w:sz w:val="24"/>
          <w:szCs w:val="24"/>
          <w:lang w:val="en-US"/>
        </w:rPr>
        <w:t xml:space="preserve">This is particularly interesting, because </w:t>
      </w:r>
      <w:r w:rsidR="00051EC3">
        <w:rPr>
          <w:sz w:val="24"/>
          <w:szCs w:val="24"/>
          <w:lang w:val="en-US"/>
        </w:rPr>
        <w:t>CRD</w:t>
      </w:r>
      <w:r w:rsidR="00F42583">
        <w:rPr>
          <w:sz w:val="24"/>
          <w:szCs w:val="24"/>
          <w:lang w:val="en-US"/>
        </w:rPr>
        <w:t xml:space="preserve"> is commonly seen as a sanity check</w:t>
      </w:r>
      <w:r w:rsidR="00051EC3">
        <w:rPr>
          <w:sz w:val="24"/>
          <w:szCs w:val="24"/>
          <w:lang w:val="en-US"/>
        </w:rPr>
        <w:t xml:space="preserve">, the decoding accuracy of which </w:t>
      </w:r>
      <w:r w:rsidR="0018430B">
        <w:rPr>
          <w:sz w:val="24"/>
          <w:szCs w:val="24"/>
          <w:lang w:val="en-US"/>
        </w:rPr>
        <w:t>should not be</w:t>
      </w:r>
      <w:r w:rsidR="00051EC3">
        <w:rPr>
          <w:sz w:val="24"/>
          <w:szCs w:val="24"/>
          <w:lang w:val="en-US"/>
        </w:rPr>
        <w:t xml:space="preserve"> exceeded by other analyses. </w:t>
      </w:r>
      <w:r w:rsidR="00F42583">
        <w:rPr>
          <w:sz w:val="24"/>
          <w:szCs w:val="24"/>
          <w:lang w:val="en-US"/>
        </w:rPr>
        <w:t xml:space="preserve">It is also worth noting </w:t>
      </w:r>
      <w:r>
        <w:rPr>
          <w:sz w:val="24"/>
          <w:szCs w:val="24"/>
          <w:lang w:val="en-US"/>
        </w:rPr>
        <w:t>that in our example, just one response dimension (left vs. right), but two design dimensions (color an</w:t>
      </w:r>
      <w:r w:rsidR="00051EC3">
        <w:rPr>
          <w:sz w:val="24"/>
          <w:szCs w:val="24"/>
          <w:lang w:val="en-US"/>
        </w:rPr>
        <w:t xml:space="preserve">d direction) had to be decoded. We hypothesize that decoding the design from the data acts as a feature reduction mechanism which helps NBD predicting behavior using the psychologically most meaningful factors. </w:t>
      </w:r>
      <w:r>
        <w:rPr>
          <w:sz w:val="24"/>
          <w:szCs w:val="24"/>
          <w:lang w:val="en-US"/>
        </w:rPr>
        <w:t xml:space="preserve">In the future, we want to validate this finding in a larger </w:t>
      </w:r>
      <w:r w:rsidR="00A00D15">
        <w:rPr>
          <w:sz w:val="24"/>
          <w:szCs w:val="24"/>
          <w:lang w:val="en-US"/>
        </w:rPr>
        <w:t>cohort [</w:t>
      </w:r>
      <w:r w:rsidR="000F76C3">
        <w:rPr>
          <w:sz w:val="24"/>
          <w:szCs w:val="24"/>
          <w:lang w:val="en-US"/>
        </w:rPr>
        <w:t>7</w:t>
      </w:r>
      <w:proofErr w:type="gramStart"/>
      <w:r w:rsidR="00257F41">
        <w:rPr>
          <w:sz w:val="24"/>
          <w:szCs w:val="24"/>
          <w:lang w:val="en-US"/>
        </w:rPr>
        <w:t>,</w:t>
      </w:r>
      <w:r w:rsidR="00E51DA5">
        <w:rPr>
          <w:sz w:val="24"/>
          <w:szCs w:val="24"/>
          <w:lang w:val="en-US"/>
        </w:rPr>
        <w:t>8</w:t>
      </w:r>
      <w:proofErr w:type="gramEnd"/>
      <w:r>
        <w:rPr>
          <w:sz w:val="24"/>
          <w:szCs w:val="24"/>
          <w:lang w:val="en-US"/>
        </w:rPr>
        <w:t xml:space="preserve">] and extend it to </w:t>
      </w:r>
      <w:bookmarkStart w:id="0" w:name="_GoBack"/>
      <w:bookmarkEnd w:id="0"/>
      <w:r>
        <w:rPr>
          <w:sz w:val="24"/>
          <w:szCs w:val="24"/>
          <w:lang w:val="en-US"/>
        </w:rPr>
        <w:t>continuous behavioral measures such as stimulus ratings and reaction times</w:t>
      </w:r>
      <w:r w:rsidR="00E51DA5">
        <w:rPr>
          <w:sz w:val="24"/>
          <w:szCs w:val="24"/>
          <w:lang w:val="en-US"/>
        </w:rPr>
        <w:t xml:space="preserve"> [9</w:t>
      </w:r>
      <w:r w:rsidR="00257F41">
        <w:rPr>
          <w:sz w:val="24"/>
          <w:szCs w:val="24"/>
          <w:lang w:val="en-US"/>
        </w:rPr>
        <w:t>,</w:t>
      </w:r>
      <w:r w:rsidR="00E51DA5">
        <w:rPr>
          <w:sz w:val="24"/>
          <w:szCs w:val="24"/>
          <w:lang w:val="en-US"/>
        </w:rPr>
        <w:t>10]</w:t>
      </w:r>
      <w:r>
        <w:rPr>
          <w:sz w:val="24"/>
          <w:szCs w:val="24"/>
          <w:lang w:val="en-US"/>
        </w:rPr>
        <w:t>.</w:t>
      </w:r>
    </w:p>
    <w:p w:rsidR="004D46C1" w:rsidRPr="00E61D93" w:rsidRDefault="00316B4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  <w:r w:rsidR="004D46C1" w:rsidRPr="005D1C63">
        <w:rPr>
          <w:b/>
          <w:sz w:val="24"/>
          <w:szCs w:val="24"/>
          <w:lang w:val="en-US"/>
        </w:rPr>
        <w:lastRenderedPageBreak/>
        <w:t>References:</w:t>
      </w:r>
    </w:p>
    <w:p w:rsidR="00A00D15" w:rsidRDefault="00226B02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</w:t>
      </w:r>
      <w:r w:rsidRPr="00226B02">
        <w:rPr>
          <w:sz w:val="24"/>
          <w:szCs w:val="24"/>
          <w:lang w:val="en-US"/>
        </w:rPr>
        <w:t>aynes, J</w:t>
      </w:r>
      <w:r>
        <w:rPr>
          <w:sz w:val="24"/>
          <w:szCs w:val="24"/>
          <w:lang w:val="en-US"/>
        </w:rPr>
        <w:t>.</w:t>
      </w:r>
      <w:r w:rsidRPr="00226B02">
        <w:rPr>
          <w:sz w:val="24"/>
          <w:szCs w:val="24"/>
          <w:lang w:val="en-US"/>
        </w:rPr>
        <w:t>-D</w:t>
      </w:r>
      <w:r>
        <w:rPr>
          <w:sz w:val="24"/>
          <w:szCs w:val="24"/>
          <w:lang w:val="en-US"/>
        </w:rPr>
        <w:t>. (2006), ‘</w:t>
      </w:r>
      <w:r w:rsidRPr="00226B02">
        <w:rPr>
          <w:sz w:val="24"/>
          <w:szCs w:val="24"/>
          <w:lang w:val="en-US"/>
        </w:rPr>
        <w:t>Neuroimaging: decoding mental states</w:t>
      </w:r>
      <w:r>
        <w:rPr>
          <w:sz w:val="24"/>
          <w:szCs w:val="24"/>
          <w:lang w:val="en-US"/>
        </w:rPr>
        <w:t xml:space="preserve"> from brain activity in humans’, </w:t>
      </w:r>
      <w:r w:rsidRPr="00226B02">
        <w:rPr>
          <w:i/>
          <w:sz w:val="24"/>
          <w:szCs w:val="24"/>
          <w:lang w:val="en-US"/>
        </w:rPr>
        <w:t>Nature Reviews Neuroscience</w:t>
      </w:r>
      <w:r>
        <w:rPr>
          <w:sz w:val="24"/>
          <w:szCs w:val="24"/>
          <w:lang w:val="en-US"/>
        </w:rPr>
        <w:t>, vol.</w:t>
      </w:r>
      <w:r w:rsidRPr="00226B02">
        <w:rPr>
          <w:sz w:val="24"/>
          <w:szCs w:val="24"/>
          <w:lang w:val="en-US"/>
        </w:rPr>
        <w:t xml:space="preserve"> 7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iss</w:t>
      </w:r>
      <w:proofErr w:type="spellEnd"/>
      <w:r>
        <w:rPr>
          <w:sz w:val="24"/>
          <w:szCs w:val="24"/>
          <w:lang w:val="en-US"/>
        </w:rPr>
        <w:t>. 7, pp. 523-534.</w:t>
      </w:r>
    </w:p>
    <w:p w:rsidR="00A00D15" w:rsidRDefault="00226B02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226B02">
        <w:rPr>
          <w:sz w:val="24"/>
          <w:szCs w:val="24"/>
          <w:lang w:val="en-US"/>
        </w:rPr>
        <w:t>Haynes, J</w:t>
      </w:r>
      <w:r>
        <w:rPr>
          <w:sz w:val="24"/>
          <w:szCs w:val="24"/>
          <w:lang w:val="en-US"/>
        </w:rPr>
        <w:t>.-D. (2015), ‘</w:t>
      </w:r>
      <w:r w:rsidRPr="00226B02">
        <w:rPr>
          <w:sz w:val="24"/>
          <w:szCs w:val="24"/>
          <w:lang w:val="en-US"/>
        </w:rPr>
        <w:t>A primer on pattern-based approaches to fMRI: principles, pitfalls, and perspectives</w:t>
      </w:r>
      <w:r>
        <w:rPr>
          <w:sz w:val="24"/>
          <w:szCs w:val="24"/>
          <w:lang w:val="en-US"/>
        </w:rPr>
        <w:t>’,</w:t>
      </w:r>
      <w:r w:rsidRPr="00226B02">
        <w:rPr>
          <w:sz w:val="24"/>
          <w:szCs w:val="24"/>
          <w:lang w:val="en-US"/>
        </w:rPr>
        <w:t xml:space="preserve"> </w:t>
      </w:r>
      <w:r w:rsidRPr="00226B02">
        <w:rPr>
          <w:i/>
          <w:sz w:val="24"/>
          <w:szCs w:val="24"/>
          <w:lang w:val="en-US"/>
        </w:rPr>
        <w:t>Neuron</w:t>
      </w:r>
      <w:r>
        <w:rPr>
          <w:sz w:val="24"/>
          <w:szCs w:val="24"/>
          <w:lang w:val="en-US"/>
        </w:rPr>
        <w:t>, vol.</w:t>
      </w:r>
      <w:r w:rsidRPr="00226B02">
        <w:rPr>
          <w:sz w:val="24"/>
          <w:szCs w:val="24"/>
          <w:lang w:val="en-US"/>
        </w:rPr>
        <w:t xml:space="preserve"> 87</w:t>
      </w:r>
      <w:r>
        <w:rPr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sz w:val="24"/>
          <w:szCs w:val="24"/>
          <w:lang w:val="en-US"/>
        </w:rPr>
        <w:t>iss</w:t>
      </w:r>
      <w:proofErr w:type="spellEnd"/>
      <w:r>
        <w:rPr>
          <w:sz w:val="24"/>
          <w:szCs w:val="24"/>
          <w:lang w:val="en-US"/>
        </w:rPr>
        <w:t>.,</w:t>
      </w:r>
      <w:proofErr w:type="gramEnd"/>
      <w:r>
        <w:rPr>
          <w:sz w:val="24"/>
          <w:szCs w:val="24"/>
          <w:lang w:val="en-US"/>
        </w:rPr>
        <w:t xml:space="preserve"> </w:t>
      </w:r>
      <w:r w:rsidRPr="00226B02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, pp. </w:t>
      </w:r>
      <w:r w:rsidRPr="00226B02">
        <w:rPr>
          <w:sz w:val="24"/>
          <w:szCs w:val="24"/>
          <w:lang w:val="en-US"/>
        </w:rPr>
        <w:t>257-270.</w:t>
      </w:r>
    </w:p>
    <w:p w:rsidR="000F76C3" w:rsidRDefault="00226B02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226B02">
        <w:rPr>
          <w:sz w:val="24"/>
          <w:szCs w:val="24"/>
          <w:lang w:val="en-US"/>
        </w:rPr>
        <w:t>Görgen</w:t>
      </w:r>
      <w:proofErr w:type="spellEnd"/>
      <w:r w:rsidRPr="00226B02">
        <w:rPr>
          <w:sz w:val="24"/>
          <w:szCs w:val="24"/>
          <w:lang w:val="en-US"/>
        </w:rPr>
        <w:t xml:space="preserve">, K. (2018), </w:t>
      </w:r>
      <w:r>
        <w:rPr>
          <w:sz w:val="24"/>
          <w:szCs w:val="24"/>
          <w:lang w:val="en-US"/>
        </w:rPr>
        <w:t>‘</w:t>
      </w:r>
      <w:proofErr w:type="gramStart"/>
      <w:r w:rsidRPr="00226B02">
        <w:rPr>
          <w:sz w:val="24"/>
          <w:szCs w:val="24"/>
          <w:lang w:val="en-US"/>
        </w:rPr>
        <w:t>The</w:t>
      </w:r>
      <w:proofErr w:type="gramEnd"/>
      <w:r w:rsidRPr="00226B02">
        <w:rPr>
          <w:sz w:val="24"/>
          <w:szCs w:val="24"/>
          <w:lang w:val="en-US"/>
        </w:rPr>
        <w:t xml:space="preserve"> same analysis approach: Practical protection against the pitfalls of novel</w:t>
      </w:r>
      <w:r>
        <w:rPr>
          <w:sz w:val="24"/>
          <w:szCs w:val="24"/>
          <w:lang w:val="en-US"/>
        </w:rPr>
        <w:t xml:space="preserve"> neuroimaging analysis methods’, </w:t>
      </w:r>
      <w:proofErr w:type="spellStart"/>
      <w:r w:rsidRPr="00226B02">
        <w:rPr>
          <w:i/>
          <w:sz w:val="24"/>
          <w:szCs w:val="24"/>
          <w:lang w:val="en-US"/>
        </w:rPr>
        <w:t>NeuroImage</w:t>
      </w:r>
      <w:proofErr w:type="spellEnd"/>
      <w:r>
        <w:rPr>
          <w:sz w:val="24"/>
          <w:szCs w:val="24"/>
          <w:lang w:val="en-US"/>
        </w:rPr>
        <w:t xml:space="preserve">, vol. </w:t>
      </w:r>
      <w:r w:rsidRPr="00226B02">
        <w:rPr>
          <w:sz w:val="24"/>
          <w:szCs w:val="24"/>
          <w:lang w:val="en-US"/>
        </w:rPr>
        <w:t>180</w:t>
      </w:r>
      <w:r>
        <w:rPr>
          <w:sz w:val="24"/>
          <w:szCs w:val="24"/>
          <w:lang w:val="en-US"/>
        </w:rPr>
        <w:t>, pp.</w:t>
      </w:r>
      <w:r w:rsidRPr="00226B02">
        <w:rPr>
          <w:sz w:val="24"/>
          <w:szCs w:val="24"/>
          <w:lang w:val="en-US"/>
        </w:rPr>
        <w:t xml:space="preserve"> 19-30.</w:t>
      </w:r>
    </w:p>
    <w:p w:rsidR="00226B02" w:rsidRPr="00226B02" w:rsidRDefault="00226B02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Görgen</w:t>
      </w:r>
      <w:proofErr w:type="spellEnd"/>
      <w:r>
        <w:rPr>
          <w:sz w:val="24"/>
          <w:szCs w:val="24"/>
          <w:lang w:val="en-US"/>
        </w:rPr>
        <w:t>, K. (2012), ‘</w:t>
      </w:r>
      <w:r w:rsidRPr="00226B02">
        <w:rPr>
          <w:sz w:val="24"/>
          <w:szCs w:val="24"/>
          <w:lang w:val="en-US"/>
        </w:rPr>
        <w:t xml:space="preserve">The Decoding Toolbox (TDT): A new fMRI analysis package for SPM and </w:t>
      </w:r>
      <w:proofErr w:type="spellStart"/>
      <w:r w:rsidRPr="00226B02"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 xml:space="preserve">’, </w:t>
      </w:r>
      <w:r w:rsidRPr="00226B02">
        <w:rPr>
          <w:i/>
          <w:sz w:val="24"/>
          <w:szCs w:val="24"/>
          <w:lang w:val="en-US"/>
        </w:rPr>
        <w:t>OHBM 2012</w:t>
      </w:r>
      <w:r>
        <w:rPr>
          <w:sz w:val="24"/>
          <w:szCs w:val="24"/>
          <w:lang w:val="en-US"/>
        </w:rPr>
        <w:t xml:space="preserve">, Poster #378MT; URL: </w:t>
      </w:r>
      <w:hyperlink r:id="rId6" w:history="1">
        <w:r w:rsidR="003E3AF6">
          <w:rPr>
            <w:rStyle w:val="Hyperlink"/>
            <w:sz w:val="24"/>
            <w:szCs w:val="24"/>
            <w:lang w:val="en-US"/>
          </w:rPr>
          <w:t>https://f1000research.com/posters/ 1092032</w:t>
        </w:r>
      </w:hyperlink>
      <w:r>
        <w:rPr>
          <w:sz w:val="24"/>
          <w:szCs w:val="24"/>
          <w:lang w:val="en-US"/>
        </w:rPr>
        <w:t>.</w:t>
      </w:r>
    </w:p>
    <w:p w:rsidR="00426046" w:rsidRDefault="00226B02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226B02">
        <w:rPr>
          <w:sz w:val="24"/>
          <w:szCs w:val="24"/>
          <w:lang w:val="en-US"/>
        </w:rPr>
        <w:t>Hebart</w:t>
      </w:r>
      <w:proofErr w:type="spellEnd"/>
      <w:r w:rsidRPr="00226B0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M.N. (2015), ‘</w:t>
      </w:r>
      <w:r w:rsidRPr="00226B02">
        <w:rPr>
          <w:sz w:val="24"/>
          <w:szCs w:val="24"/>
          <w:lang w:val="en-US"/>
        </w:rPr>
        <w:t>The Decoding Toolbox (TDT): a versatile software package for multivariate analyses of functional imaging data</w:t>
      </w:r>
      <w:r>
        <w:rPr>
          <w:sz w:val="24"/>
          <w:szCs w:val="24"/>
          <w:lang w:val="en-US"/>
        </w:rPr>
        <w:t>’,</w:t>
      </w:r>
      <w:r w:rsidRPr="00226B02">
        <w:rPr>
          <w:sz w:val="24"/>
          <w:szCs w:val="24"/>
          <w:lang w:val="en-US"/>
        </w:rPr>
        <w:t xml:space="preserve"> </w:t>
      </w:r>
      <w:r w:rsidRPr="00226B02">
        <w:rPr>
          <w:i/>
          <w:sz w:val="24"/>
          <w:szCs w:val="24"/>
          <w:lang w:val="en-US"/>
        </w:rPr>
        <w:t xml:space="preserve">Frontiers in </w:t>
      </w:r>
      <w:proofErr w:type="spellStart"/>
      <w:r w:rsidRPr="00226B02">
        <w:rPr>
          <w:i/>
          <w:sz w:val="24"/>
          <w:szCs w:val="24"/>
          <w:lang w:val="en-US"/>
        </w:rPr>
        <w:t>Neuroinformatics</w:t>
      </w:r>
      <w:proofErr w:type="spellEnd"/>
      <w:r>
        <w:rPr>
          <w:sz w:val="24"/>
          <w:szCs w:val="24"/>
          <w:lang w:val="en-US"/>
        </w:rPr>
        <w:t>, vol.</w:t>
      </w:r>
      <w:r w:rsidRPr="00226B02">
        <w:rPr>
          <w:sz w:val="24"/>
          <w:szCs w:val="24"/>
          <w:lang w:val="en-US"/>
        </w:rPr>
        <w:t xml:space="preserve"> 8</w:t>
      </w:r>
      <w:r>
        <w:rPr>
          <w:sz w:val="24"/>
          <w:szCs w:val="24"/>
          <w:lang w:val="en-US"/>
        </w:rPr>
        <w:t>, art. 88.</w:t>
      </w:r>
    </w:p>
    <w:p w:rsidR="00A00D15" w:rsidRDefault="00A00D15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Hebart</w:t>
      </w:r>
      <w:proofErr w:type="spellEnd"/>
      <w:r w:rsidR="00226B02">
        <w:rPr>
          <w:sz w:val="24"/>
          <w:szCs w:val="24"/>
          <w:lang w:val="en-US"/>
        </w:rPr>
        <w:t>, M.N. (</w:t>
      </w:r>
      <w:r w:rsidR="00E51DA5">
        <w:rPr>
          <w:sz w:val="24"/>
          <w:szCs w:val="24"/>
          <w:lang w:val="en-US"/>
        </w:rPr>
        <w:t xml:space="preserve">2015), ‘Example dataset for The Decoding Toolbox (TDT)’; URL: </w:t>
      </w:r>
      <w:hyperlink r:id="rId7" w:history="1">
        <w:r w:rsidR="003E3AF6">
          <w:rPr>
            <w:rStyle w:val="Hyperlink"/>
            <w:sz w:val="24"/>
            <w:szCs w:val="24"/>
            <w:lang w:val="en-US"/>
          </w:rPr>
          <w:t>https:// sites.google.com/site/</w:t>
        </w:r>
        <w:proofErr w:type="spellStart"/>
        <w:r w:rsidR="003E3AF6">
          <w:rPr>
            <w:rStyle w:val="Hyperlink"/>
            <w:sz w:val="24"/>
            <w:szCs w:val="24"/>
            <w:lang w:val="en-US"/>
          </w:rPr>
          <w:t>tdtdecodingtoolbox</w:t>
        </w:r>
        <w:proofErr w:type="spellEnd"/>
        <w:r w:rsidR="003E3AF6">
          <w:rPr>
            <w:rStyle w:val="Hyperlink"/>
            <w:sz w:val="24"/>
            <w:szCs w:val="24"/>
            <w:lang w:val="en-US"/>
          </w:rPr>
          <w:t>/</w:t>
        </w:r>
      </w:hyperlink>
      <w:r w:rsidRPr="00A00D15">
        <w:rPr>
          <w:sz w:val="24"/>
          <w:szCs w:val="24"/>
          <w:lang w:val="en-US"/>
        </w:rPr>
        <w:t>.</w:t>
      </w:r>
    </w:p>
    <w:p w:rsidR="00A00D15" w:rsidRPr="00A00D15" w:rsidRDefault="00E51DA5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E51DA5">
        <w:rPr>
          <w:sz w:val="24"/>
          <w:szCs w:val="24"/>
          <w:lang w:val="en-US"/>
        </w:rPr>
        <w:t>Reverberi</w:t>
      </w:r>
      <w:proofErr w:type="spellEnd"/>
      <w:r w:rsidRPr="00E51DA5">
        <w:rPr>
          <w:sz w:val="24"/>
          <w:szCs w:val="24"/>
          <w:lang w:val="en-US"/>
        </w:rPr>
        <w:t>, C</w:t>
      </w:r>
      <w:r>
        <w:rPr>
          <w:sz w:val="24"/>
          <w:szCs w:val="24"/>
          <w:lang w:val="en-US"/>
        </w:rPr>
        <w:t>. (2012), ‘</w:t>
      </w:r>
      <w:r w:rsidRPr="00E51DA5">
        <w:rPr>
          <w:sz w:val="24"/>
          <w:szCs w:val="24"/>
          <w:lang w:val="en-US"/>
        </w:rPr>
        <w:t>Compositionality of rule representations in human prefrontal cortex</w:t>
      </w:r>
      <w:r>
        <w:rPr>
          <w:sz w:val="24"/>
          <w:szCs w:val="24"/>
          <w:lang w:val="en-US"/>
        </w:rPr>
        <w:t xml:space="preserve">’, </w:t>
      </w:r>
      <w:r w:rsidRPr="00E51DA5">
        <w:rPr>
          <w:sz w:val="24"/>
          <w:szCs w:val="24"/>
          <w:lang w:val="en-US"/>
        </w:rPr>
        <w:t xml:space="preserve">Cerebral </w:t>
      </w:r>
      <w:r>
        <w:rPr>
          <w:sz w:val="24"/>
          <w:szCs w:val="24"/>
          <w:lang w:val="en-US"/>
        </w:rPr>
        <w:t>C</w:t>
      </w:r>
      <w:r w:rsidRPr="00E51DA5">
        <w:rPr>
          <w:sz w:val="24"/>
          <w:szCs w:val="24"/>
          <w:lang w:val="en-US"/>
        </w:rPr>
        <w:t>ortex</w:t>
      </w:r>
      <w:r>
        <w:rPr>
          <w:sz w:val="24"/>
          <w:szCs w:val="24"/>
          <w:lang w:val="en-US"/>
        </w:rPr>
        <w:t>, vol.</w:t>
      </w:r>
      <w:r w:rsidRPr="00E51DA5">
        <w:rPr>
          <w:sz w:val="24"/>
          <w:szCs w:val="24"/>
          <w:lang w:val="en-US"/>
        </w:rPr>
        <w:t xml:space="preserve"> 22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iss</w:t>
      </w:r>
      <w:proofErr w:type="spellEnd"/>
      <w:r w:rsidRPr="00E51DA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E51DA5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, pp. </w:t>
      </w:r>
      <w:r w:rsidRPr="00E51DA5">
        <w:rPr>
          <w:sz w:val="24"/>
          <w:szCs w:val="24"/>
          <w:lang w:val="en-US"/>
        </w:rPr>
        <w:t>1237-1246.</w:t>
      </w:r>
    </w:p>
    <w:p w:rsidR="00A00D15" w:rsidRPr="00226B02" w:rsidRDefault="00E51DA5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E51DA5">
        <w:rPr>
          <w:sz w:val="24"/>
          <w:szCs w:val="24"/>
          <w:lang w:val="en-US"/>
        </w:rPr>
        <w:t>Reverberi</w:t>
      </w:r>
      <w:proofErr w:type="spellEnd"/>
      <w:r w:rsidRPr="00E51DA5">
        <w:rPr>
          <w:sz w:val="24"/>
          <w:szCs w:val="24"/>
          <w:lang w:val="en-US"/>
        </w:rPr>
        <w:t>, C</w:t>
      </w:r>
      <w:r>
        <w:rPr>
          <w:sz w:val="24"/>
          <w:szCs w:val="24"/>
          <w:lang w:val="en-US"/>
        </w:rPr>
        <w:t>. (2012), ‘</w:t>
      </w:r>
      <w:r w:rsidRPr="00E51DA5">
        <w:rPr>
          <w:sz w:val="24"/>
          <w:szCs w:val="24"/>
          <w:lang w:val="en-US"/>
        </w:rPr>
        <w:t>Distributed representations of rule identity and rule order in human frontal cortex and striatum</w:t>
      </w:r>
      <w:r>
        <w:rPr>
          <w:sz w:val="24"/>
          <w:szCs w:val="24"/>
          <w:lang w:val="en-US"/>
        </w:rPr>
        <w:t xml:space="preserve">’, </w:t>
      </w:r>
      <w:r w:rsidRPr="00E51DA5">
        <w:rPr>
          <w:sz w:val="24"/>
          <w:szCs w:val="24"/>
          <w:lang w:val="en-US"/>
        </w:rPr>
        <w:t>Journal of Neuroscience</w:t>
      </w:r>
      <w:r>
        <w:rPr>
          <w:sz w:val="24"/>
          <w:szCs w:val="24"/>
          <w:lang w:val="en-US"/>
        </w:rPr>
        <w:t>, vol.</w:t>
      </w:r>
      <w:r w:rsidRPr="00E51DA5">
        <w:rPr>
          <w:sz w:val="24"/>
          <w:szCs w:val="24"/>
          <w:lang w:val="en-US"/>
        </w:rPr>
        <w:t xml:space="preserve"> 32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iss</w:t>
      </w:r>
      <w:proofErr w:type="spellEnd"/>
      <w:r w:rsidRPr="00E51DA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E51DA5">
        <w:rPr>
          <w:sz w:val="24"/>
          <w:szCs w:val="24"/>
          <w:lang w:val="en-US"/>
        </w:rPr>
        <w:t>48</w:t>
      </w:r>
      <w:r>
        <w:rPr>
          <w:sz w:val="24"/>
          <w:szCs w:val="24"/>
          <w:lang w:val="en-US"/>
        </w:rPr>
        <w:t xml:space="preserve">, pp. </w:t>
      </w:r>
      <w:r w:rsidRPr="00E51DA5">
        <w:rPr>
          <w:sz w:val="24"/>
          <w:szCs w:val="24"/>
          <w:lang w:val="en-US"/>
        </w:rPr>
        <w:t>17420-17430.</w:t>
      </w:r>
    </w:p>
    <w:p w:rsidR="00A00D15" w:rsidRPr="00205568" w:rsidRDefault="00205568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205568">
        <w:rPr>
          <w:sz w:val="24"/>
          <w:szCs w:val="24"/>
          <w:lang w:val="en-US"/>
        </w:rPr>
        <w:t xml:space="preserve">Todd, M.T. (2013), ‘Confounds in multivariate pattern analysis: theory and rule representation case study’, </w:t>
      </w:r>
      <w:proofErr w:type="spellStart"/>
      <w:r w:rsidRPr="00205568">
        <w:rPr>
          <w:sz w:val="24"/>
          <w:szCs w:val="24"/>
          <w:lang w:val="en-US"/>
        </w:rPr>
        <w:t>NeuroImage</w:t>
      </w:r>
      <w:proofErr w:type="spellEnd"/>
      <w:r w:rsidRPr="0020556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vol. </w:t>
      </w:r>
      <w:r w:rsidRPr="00205568">
        <w:rPr>
          <w:sz w:val="24"/>
          <w:szCs w:val="24"/>
          <w:lang w:val="en-US"/>
        </w:rPr>
        <w:t>77, pp. 157-165</w:t>
      </w:r>
      <w:r>
        <w:rPr>
          <w:sz w:val="24"/>
          <w:szCs w:val="24"/>
          <w:lang w:val="en-US"/>
        </w:rPr>
        <w:t>.</w:t>
      </w:r>
    </w:p>
    <w:p w:rsidR="0096310F" w:rsidRPr="00205568" w:rsidRDefault="00205568" w:rsidP="003E3AF6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205568">
        <w:rPr>
          <w:sz w:val="24"/>
          <w:szCs w:val="24"/>
          <w:lang w:val="en-US"/>
        </w:rPr>
        <w:t>Woolgar</w:t>
      </w:r>
      <w:proofErr w:type="spellEnd"/>
      <w:r w:rsidRPr="00205568">
        <w:rPr>
          <w:sz w:val="24"/>
          <w:szCs w:val="24"/>
          <w:lang w:val="en-US"/>
        </w:rPr>
        <w:t xml:space="preserve">, A. </w:t>
      </w:r>
      <w:r>
        <w:rPr>
          <w:sz w:val="24"/>
          <w:szCs w:val="24"/>
          <w:lang w:val="en-US"/>
        </w:rPr>
        <w:t>(2014), ‘</w:t>
      </w:r>
      <w:proofErr w:type="gramStart"/>
      <w:r w:rsidRPr="00205568">
        <w:rPr>
          <w:sz w:val="24"/>
          <w:szCs w:val="24"/>
          <w:lang w:val="en-US"/>
        </w:rPr>
        <w:t>Coping</w:t>
      </w:r>
      <w:proofErr w:type="gramEnd"/>
      <w:r w:rsidRPr="00205568">
        <w:rPr>
          <w:sz w:val="24"/>
          <w:szCs w:val="24"/>
          <w:lang w:val="en-US"/>
        </w:rPr>
        <w:t xml:space="preserve"> with confounds in </w:t>
      </w:r>
      <w:proofErr w:type="spellStart"/>
      <w:r w:rsidRPr="00205568">
        <w:rPr>
          <w:sz w:val="24"/>
          <w:szCs w:val="24"/>
          <w:lang w:val="en-US"/>
        </w:rPr>
        <w:t>multivoxel</w:t>
      </w:r>
      <w:proofErr w:type="spellEnd"/>
      <w:r w:rsidRPr="00205568">
        <w:rPr>
          <w:sz w:val="24"/>
          <w:szCs w:val="24"/>
          <w:lang w:val="en-US"/>
        </w:rPr>
        <w:t xml:space="preserve"> pattern analysis: what should we do about reaction time differences? A comment </w:t>
      </w:r>
      <w:r>
        <w:rPr>
          <w:sz w:val="24"/>
          <w:szCs w:val="24"/>
          <w:lang w:val="en-US"/>
        </w:rPr>
        <w:t xml:space="preserve">on Todd, Nystrom &amp; Cohen 2013’, </w:t>
      </w:r>
      <w:proofErr w:type="spellStart"/>
      <w:r w:rsidRPr="00205568">
        <w:rPr>
          <w:sz w:val="24"/>
          <w:szCs w:val="24"/>
          <w:lang w:val="en-US"/>
        </w:rPr>
        <w:t>Neuro</w:t>
      </w:r>
      <w:r w:rsidR="00D7366C">
        <w:rPr>
          <w:sz w:val="24"/>
          <w:szCs w:val="24"/>
          <w:lang w:val="en-US"/>
        </w:rPr>
        <w:t>I</w:t>
      </w:r>
      <w:r w:rsidRPr="00205568">
        <w:rPr>
          <w:sz w:val="24"/>
          <w:szCs w:val="24"/>
          <w:lang w:val="en-US"/>
        </w:rPr>
        <w:t>mage</w:t>
      </w:r>
      <w:proofErr w:type="spellEnd"/>
      <w:r>
        <w:rPr>
          <w:sz w:val="24"/>
          <w:szCs w:val="24"/>
          <w:lang w:val="en-US"/>
        </w:rPr>
        <w:t>, vol.</w:t>
      </w:r>
      <w:r w:rsidRPr="00205568">
        <w:rPr>
          <w:sz w:val="24"/>
          <w:szCs w:val="24"/>
          <w:lang w:val="en-US"/>
        </w:rPr>
        <w:t xml:space="preserve"> 98</w:t>
      </w:r>
      <w:r>
        <w:rPr>
          <w:sz w:val="24"/>
          <w:szCs w:val="24"/>
          <w:lang w:val="en-US"/>
        </w:rPr>
        <w:t xml:space="preserve">, pp. </w:t>
      </w:r>
      <w:r w:rsidRPr="00205568">
        <w:rPr>
          <w:sz w:val="24"/>
          <w:szCs w:val="24"/>
          <w:lang w:val="en-US"/>
        </w:rPr>
        <w:t>506-512.</w:t>
      </w:r>
    </w:p>
    <w:p w:rsidR="00650D05" w:rsidRDefault="00650D05">
      <w:pPr>
        <w:spacing w:after="0" w:line="240" w:lineRule="auto"/>
        <w:rPr>
          <w:noProof/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br w:type="page"/>
      </w:r>
    </w:p>
    <w:p w:rsidR="0096310F" w:rsidRDefault="00650D05" w:rsidP="0096310F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7491600" cy="5760000"/>
            <wp:effectExtent l="8573" t="0" r="4127" b="412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916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0F" w:rsidRDefault="0096310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96310F" w:rsidRPr="00A00D15" w:rsidRDefault="0096310F" w:rsidP="0096310F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7758000" cy="5760000"/>
            <wp:effectExtent l="8573" t="0" r="4127" b="412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8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0F" w:rsidRPr="00A00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807"/>
    <w:multiLevelType w:val="hybridMultilevel"/>
    <w:tmpl w:val="EE524F76"/>
    <w:lvl w:ilvl="0" w:tplc="0944E79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DE"/>
    <w:rsid w:val="00004F94"/>
    <w:rsid w:val="00006F84"/>
    <w:rsid w:val="00025F36"/>
    <w:rsid w:val="00030A8A"/>
    <w:rsid w:val="00041EA5"/>
    <w:rsid w:val="00051EC3"/>
    <w:rsid w:val="00057CA0"/>
    <w:rsid w:val="00071295"/>
    <w:rsid w:val="00071922"/>
    <w:rsid w:val="000723F1"/>
    <w:rsid w:val="00072E88"/>
    <w:rsid w:val="000823D6"/>
    <w:rsid w:val="00084CEF"/>
    <w:rsid w:val="000C05B2"/>
    <w:rsid w:val="000F33E0"/>
    <w:rsid w:val="000F76C3"/>
    <w:rsid w:val="00110129"/>
    <w:rsid w:val="00111498"/>
    <w:rsid w:val="00116D7E"/>
    <w:rsid w:val="00126131"/>
    <w:rsid w:val="00142C54"/>
    <w:rsid w:val="00150298"/>
    <w:rsid w:val="00154F99"/>
    <w:rsid w:val="00166B45"/>
    <w:rsid w:val="001673B6"/>
    <w:rsid w:val="0018430B"/>
    <w:rsid w:val="001B56FC"/>
    <w:rsid w:val="001C151A"/>
    <w:rsid w:val="001C5B39"/>
    <w:rsid w:val="001D3642"/>
    <w:rsid w:val="001D7D74"/>
    <w:rsid w:val="001E0050"/>
    <w:rsid w:val="001E043A"/>
    <w:rsid w:val="001E092A"/>
    <w:rsid w:val="001E2BE9"/>
    <w:rsid w:val="001E7585"/>
    <w:rsid w:val="001F4D7F"/>
    <w:rsid w:val="001F6288"/>
    <w:rsid w:val="00205568"/>
    <w:rsid w:val="00207B17"/>
    <w:rsid w:val="00215D86"/>
    <w:rsid w:val="00222992"/>
    <w:rsid w:val="00226B02"/>
    <w:rsid w:val="00227B85"/>
    <w:rsid w:val="00234B1C"/>
    <w:rsid w:val="002510B5"/>
    <w:rsid w:val="00253E09"/>
    <w:rsid w:val="00255BFE"/>
    <w:rsid w:val="00257F41"/>
    <w:rsid w:val="00277D85"/>
    <w:rsid w:val="00284335"/>
    <w:rsid w:val="002976E3"/>
    <w:rsid w:val="002A3289"/>
    <w:rsid w:val="002B0B94"/>
    <w:rsid w:val="002B4902"/>
    <w:rsid w:val="002B5807"/>
    <w:rsid w:val="002B681D"/>
    <w:rsid w:val="002C47E1"/>
    <w:rsid w:val="002D3E1B"/>
    <w:rsid w:val="002D7D1A"/>
    <w:rsid w:val="00307790"/>
    <w:rsid w:val="003111BF"/>
    <w:rsid w:val="00312E89"/>
    <w:rsid w:val="00316B4F"/>
    <w:rsid w:val="003323E5"/>
    <w:rsid w:val="003324B2"/>
    <w:rsid w:val="003429F0"/>
    <w:rsid w:val="00353AE0"/>
    <w:rsid w:val="00353BF9"/>
    <w:rsid w:val="00355E33"/>
    <w:rsid w:val="00356811"/>
    <w:rsid w:val="003605A2"/>
    <w:rsid w:val="00364A76"/>
    <w:rsid w:val="00370430"/>
    <w:rsid w:val="00372082"/>
    <w:rsid w:val="003826DD"/>
    <w:rsid w:val="0038590A"/>
    <w:rsid w:val="00392FB7"/>
    <w:rsid w:val="00393224"/>
    <w:rsid w:val="003973B4"/>
    <w:rsid w:val="003B7FB7"/>
    <w:rsid w:val="003C796F"/>
    <w:rsid w:val="003D5BB6"/>
    <w:rsid w:val="003D5E00"/>
    <w:rsid w:val="003E3AF6"/>
    <w:rsid w:val="003E3D5A"/>
    <w:rsid w:val="003E696C"/>
    <w:rsid w:val="00426046"/>
    <w:rsid w:val="0044467D"/>
    <w:rsid w:val="0044700F"/>
    <w:rsid w:val="00447474"/>
    <w:rsid w:val="00462003"/>
    <w:rsid w:val="00476C89"/>
    <w:rsid w:val="0048374E"/>
    <w:rsid w:val="00486A10"/>
    <w:rsid w:val="004941A6"/>
    <w:rsid w:val="00496D50"/>
    <w:rsid w:val="004A5199"/>
    <w:rsid w:val="004B280D"/>
    <w:rsid w:val="004B35A3"/>
    <w:rsid w:val="004B4E6C"/>
    <w:rsid w:val="004B7540"/>
    <w:rsid w:val="004C1B94"/>
    <w:rsid w:val="004D41D9"/>
    <w:rsid w:val="004D46C1"/>
    <w:rsid w:val="004F675C"/>
    <w:rsid w:val="00503EE4"/>
    <w:rsid w:val="00504534"/>
    <w:rsid w:val="0051227E"/>
    <w:rsid w:val="005145FB"/>
    <w:rsid w:val="0053120E"/>
    <w:rsid w:val="00535FB8"/>
    <w:rsid w:val="00536973"/>
    <w:rsid w:val="00553484"/>
    <w:rsid w:val="00560DD0"/>
    <w:rsid w:val="00562717"/>
    <w:rsid w:val="00563CB7"/>
    <w:rsid w:val="00564FBD"/>
    <w:rsid w:val="005B000E"/>
    <w:rsid w:val="005B0D4F"/>
    <w:rsid w:val="005C0E53"/>
    <w:rsid w:val="005D1C63"/>
    <w:rsid w:val="005D5B93"/>
    <w:rsid w:val="005D674E"/>
    <w:rsid w:val="005E3448"/>
    <w:rsid w:val="005F5BB7"/>
    <w:rsid w:val="00601EBB"/>
    <w:rsid w:val="00616F12"/>
    <w:rsid w:val="00622DE0"/>
    <w:rsid w:val="00631D3B"/>
    <w:rsid w:val="00650D05"/>
    <w:rsid w:val="00652057"/>
    <w:rsid w:val="006530AE"/>
    <w:rsid w:val="00666B78"/>
    <w:rsid w:val="00673C0F"/>
    <w:rsid w:val="00683F64"/>
    <w:rsid w:val="0068480B"/>
    <w:rsid w:val="006A4433"/>
    <w:rsid w:val="006B305C"/>
    <w:rsid w:val="006C1308"/>
    <w:rsid w:val="006C19DE"/>
    <w:rsid w:val="006E0593"/>
    <w:rsid w:val="006E3316"/>
    <w:rsid w:val="00706A82"/>
    <w:rsid w:val="00714A6B"/>
    <w:rsid w:val="00721E00"/>
    <w:rsid w:val="00722170"/>
    <w:rsid w:val="0073235F"/>
    <w:rsid w:val="007325AB"/>
    <w:rsid w:val="0074013C"/>
    <w:rsid w:val="007416B7"/>
    <w:rsid w:val="00741CD7"/>
    <w:rsid w:val="0074259A"/>
    <w:rsid w:val="00752551"/>
    <w:rsid w:val="007550E3"/>
    <w:rsid w:val="00782D86"/>
    <w:rsid w:val="007A32FB"/>
    <w:rsid w:val="007B46AA"/>
    <w:rsid w:val="00831A96"/>
    <w:rsid w:val="0084052F"/>
    <w:rsid w:val="0084065D"/>
    <w:rsid w:val="0084105D"/>
    <w:rsid w:val="008516BB"/>
    <w:rsid w:val="008820FD"/>
    <w:rsid w:val="008937CF"/>
    <w:rsid w:val="008A1D28"/>
    <w:rsid w:val="008B40F6"/>
    <w:rsid w:val="008C1ABB"/>
    <w:rsid w:val="008C3E38"/>
    <w:rsid w:val="008C536F"/>
    <w:rsid w:val="008D29B7"/>
    <w:rsid w:val="008D7A67"/>
    <w:rsid w:val="008E0F8A"/>
    <w:rsid w:val="008F1DCB"/>
    <w:rsid w:val="008F29CF"/>
    <w:rsid w:val="008F4792"/>
    <w:rsid w:val="008F7719"/>
    <w:rsid w:val="00900B6C"/>
    <w:rsid w:val="00901D86"/>
    <w:rsid w:val="0090215C"/>
    <w:rsid w:val="0092554A"/>
    <w:rsid w:val="00935821"/>
    <w:rsid w:val="00935D84"/>
    <w:rsid w:val="00940110"/>
    <w:rsid w:val="009431FA"/>
    <w:rsid w:val="00944619"/>
    <w:rsid w:val="00952299"/>
    <w:rsid w:val="00953315"/>
    <w:rsid w:val="00954472"/>
    <w:rsid w:val="009618FE"/>
    <w:rsid w:val="0096310F"/>
    <w:rsid w:val="00963A8E"/>
    <w:rsid w:val="0096586A"/>
    <w:rsid w:val="009733E2"/>
    <w:rsid w:val="0097470F"/>
    <w:rsid w:val="00976006"/>
    <w:rsid w:val="009A6CE0"/>
    <w:rsid w:val="009A78FC"/>
    <w:rsid w:val="009B2E92"/>
    <w:rsid w:val="009B3455"/>
    <w:rsid w:val="009C1302"/>
    <w:rsid w:val="009C6759"/>
    <w:rsid w:val="009F2AB9"/>
    <w:rsid w:val="00A00D15"/>
    <w:rsid w:val="00A22BE6"/>
    <w:rsid w:val="00A24C7B"/>
    <w:rsid w:val="00A2588B"/>
    <w:rsid w:val="00A40043"/>
    <w:rsid w:val="00A5736D"/>
    <w:rsid w:val="00A66C53"/>
    <w:rsid w:val="00A74F78"/>
    <w:rsid w:val="00A81C47"/>
    <w:rsid w:val="00A84911"/>
    <w:rsid w:val="00A91373"/>
    <w:rsid w:val="00A9231F"/>
    <w:rsid w:val="00AA4913"/>
    <w:rsid w:val="00AA5396"/>
    <w:rsid w:val="00AB5102"/>
    <w:rsid w:val="00AD4CAC"/>
    <w:rsid w:val="00AD51DF"/>
    <w:rsid w:val="00AF2B7E"/>
    <w:rsid w:val="00B07020"/>
    <w:rsid w:val="00B307B0"/>
    <w:rsid w:val="00B373CD"/>
    <w:rsid w:val="00B51DBB"/>
    <w:rsid w:val="00B8049B"/>
    <w:rsid w:val="00B80ACE"/>
    <w:rsid w:val="00B82972"/>
    <w:rsid w:val="00BA2C3C"/>
    <w:rsid w:val="00BA765B"/>
    <w:rsid w:val="00BB10ED"/>
    <w:rsid w:val="00BB6A1A"/>
    <w:rsid w:val="00BC2C15"/>
    <w:rsid w:val="00BC3976"/>
    <w:rsid w:val="00BE0EFA"/>
    <w:rsid w:val="00BE20A6"/>
    <w:rsid w:val="00BE5244"/>
    <w:rsid w:val="00BF60DD"/>
    <w:rsid w:val="00C00A04"/>
    <w:rsid w:val="00C04F54"/>
    <w:rsid w:val="00C14BBD"/>
    <w:rsid w:val="00C21752"/>
    <w:rsid w:val="00C24227"/>
    <w:rsid w:val="00C31C6F"/>
    <w:rsid w:val="00C35BDF"/>
    <w:rsid w:val="00C413F7"/>
    <w:rsid w:val="00C547FF"/>
    <w:rsid w:val="00C673DC"/>
    <w:rsid w:val="00C75007"/>
    <w:rsid w:val="00C8406F"/>
    <w:rsid w:val="00C84CCA"/>
    <w:rsid w:val="00CA205D"/>
    <w:rsid w:val="00CA456A"/>
    <w:rsid w:val="00CB48B5"/>
    <w:rsid w:val="00CB48BA"/>
    <w:rsid w:val="00CB5D19"/>
    <w:rsid w:val="00CB686C"/>
    <w:rsid w:val="00CB6C77"/>
    <w:rsid w:val="00CD74ED"/>
    <w:rsid w:val="00CE03BB"/>
    <w:rsid w:val="00CF4052"/>
    <w:rsid w:val="00D0247B"/>
    <w:rsid w:val="00D044CC"/>
    <w:rsid w:val="00D12276"/>
    <w:rsid w:val="00D2006E"/>
    <w:rsid w:val="00D2294A"/>
    <w:rsid w:val="00D327D2"/>
    <w:rsid w:val="00D346F0"/>
    <w:rsid w:val="00D47747"/>
    <w:rsid w:val="00D5733F"/>
    <w:rsid w:val="00D60EE2"/>
    <w:rsid w:val="00D719A0"/>
    <w:rsid w:val="00D7366C"/>
    <w:rsid w:val="00D74656"/>
    <w:rsid w:val="00DA08C1"/>
    <w:rsid w:val="00DA1493"/>
    <w:rsid w:val="00DA31EF"/>
    <w:rsid w:val="00DA4656"/>
    <w:rsid w:val="00DC3636"/>
    <w:rsid w:val="00DC51C2"/>
    <w:rsid w:val="00DC53C2"/>
    <w:rsid w:val="00DD6A8A"/>
    <w:rsid w:val="00DE2F74"/>
    <w:rsid w:val="00DF071B"/>
    <w:rsid w:val="00DF56B3"/>
    <w:rsid w:val="00E132C6"/>
    <w:rsid w:val="00E22C6D"/>
    <w:rsid w:val="00E25BDC"/>
    <w:rsid w:val="00E454CE"/>
    <w:rsid w:val="00E51DA5"/>
    <w:rsid w:val="00E54F30"/>
    <w:rsid w:val="00E61D93"/>
    <w:rsid w:val="00E63601"/>
    <w:rsid w:val="00E706BB"/>
    <w:rsid w:val="00E7103B"/>
    <w:rsid w:val="00E75BA8"/>
    <w:rsid w:val="00E77531"/>
    <w:rsid w:val="00E83768"/>
    <w:rsid w:val="00E936CA"/>
    <w:rsid w:val="00E95281"/>
    <w:rsid w:val="00E964B5"/>
    <w:rsid w:val="00EB2002"/>
    <w:rsid w:val="00EB27EC"/>
    <w:rsid w:val="00EB385F"/>
    <w:rsid w:val="00EB43D2"/>
    <w:rsid w:val="00EB7A26"/>
    <w:rsid w:val="00ED0F40"/>
    <w:rsid w:val="00ED3AC1"/>
    <w:rsid w:val="00ED54ED"/>
    <w:rsid w:val="00F15313"/>
    <w:rsid w:val="00F17F62"/>
    <w:rsid w:val="00F222DF"/>
    <w:rsid w:val="00F42583"/>
    <w:rsid w:val="00F61B1B"/>
    <w:rsid w:val="00F65FAF"/>
    <w:rsid w:val="00F9210C"/>
    <w:rsid w:val="00F9274E"/>
    <w:rsid w:val="00F95724"/>
    <w:rsid w:val="00FA338A"/>
    <w:rsid w:val="00FE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932207-E516-4879-80B6-2713D31E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348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553484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5C0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E53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5C0E5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E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0E5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5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C0E53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3D5E0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66C53"/>
    <w:pPr>
      <w:spacing w:after="0" w:line="360" w:lineRule="auto"/>
      <w:jc w:val="both"/>
    </w:pPr>
    <w:rPr>
      <w:rFonts w:ascii="Times" w:eastAsia="SimSun" w:hAnsi="Times" w:cs="Times"/>
      <w:sz w:val="20"/>
      <w:szCs w:val="20"/>
      <w:lang w:val="en-US" w:bidi="en-US"/>
    </w:rPr>
  </w:style>
  <w:style w:type="character" w:customStyle="1" w:styleId="NoSpacingChar">
    <w:name w:val="No Spacing Char"/>
    <w:link w:val="NoSpacing"/>
    <w:uiPriority w:val="1"/>
    <w:rsid w:val="00A66C53"/>
    <w:rPr>
      <w:rFonts w:ascii="Times" w:eastAsia="SimSun" w:hAnsi="Times" w:cs="Times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8B4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ites.google.com/site/tdtdecodingtoolbo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1000research.com/posters/109203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C82E-DB17-458B-98C6-B840230C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877</Words>
  <Characters>5527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Soch</dc:creator>
  <cp:keywords/>
  <dc:description/>
  <cp:lastModifiedBy>Joram Soch</cp:lastModifiedBy>
  <cp:revision>50</cp:revision>
  <cp:lastPrinted>2019-12-17T10:22:00Z</cp:lastPrinted>
  <dcterms:created xsi:type="dcterms:W3CDTF">2018-12-12T13:21:00Z</dcterms:created>
  <dcterms:modified xsi:type="dcterms:W3CDTF">2019-12-20T02:35:00Z</dcterms:modified>
</cp:coreProperties>
</file>