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62946" w14:textId="2EBD5C44" w:rsidR="00AD5B15" w:rsidRDefault="00AD5B15" w:rsidP="00B373CF">
      <w:pPr>
        <w:spacing w:after="0" w:line="30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</w:t>
      </w:r>
      <w:r w:rsidRPr="00AD5B15">
        <w:rPr>
          <w:b/>
          <w:sz w:val="32"/>
          <w:szCs w:val="32"/>
          <w:lang w:val="en-US"/>
        </w:rPr>
        <w:t>emory-related fMRI activations and deactivations</w:t>
      </w:r>
    </w:p>
    <w:p w14:paraId="7B7511D2" w14:textId="018FC46E" w:rsidR="00126131" w:rsidRDefault="00AD5B15" w:rsidP="00AD5B15">
      <w:pPr>
        <w:spacing w:after="0" w:line="360" w:lineRule="auto"/>
        <w:jc w:val="center"/>
        <w:rPr>
          <w:b/>
          <w:sz w:val="32"/>
          <w:szCs w:val="32"/>
          <w:lang w:val="en-US"/>
        </w:rPr>
      </w:pPr>
      <w:r w:rsidRPr="00AD5B15">
        <w:rPr>
          <w:b/>
          <w:sz w:val="32"/>
          <w:szCs w:val="32"/>
          <w:lang w:val="en-US"/>
        </w:rPr>
        <w:t xml:space="preserve">as </w:t>
      </w:r>
      <w:r>
        <w:rPr>
          <w:b/>
          <w:sz w:val="32"/>
          <w:szCs w:val="32"/>
          <w:lang w:val="en-US"/>
        </w:rPr>
        <w:t xml:space="preserve">a </w:t>
      </w:r>
      <w:r w:rsidRPr="00AD5B15">
        <w:rPr>
          <w:b/>
          <w:sz w:val="32"/>
          <w:szCs w:val="32"/>
          <w:lang w:val="en-US"/>
        </w:rPr>
        <w:t>potential biomarker for neurocognitive aging</w:t>
      </w:r>
    </w:p>
    <w:p w14:paraId="5539AD22" w14:textId="77777777" w:rsidR="00316B4F" w:rsidRPr="00F9210C" w:rsidRDefault="00316B4F" w:rsidP="001F6288">
      <w:pPr>
        <w:spacing w:after="0" w:line="360" w:lineRule="auto"/>
        <w:jc w:val="center"/>
        <w:rPr>
          <w:sz w:val="6"/>
          <w:szCs w:val="6"/>
          <w:lang w:val="en-US"/>
        </w:rPr>
      </w:pPr>
    </w:p>
    <w:p w14:paraId="20B3D755" w14:textId="1ED3849E" w:rsidR="001F6288" w:rsidRPr="00782BA9" w:rsidRDefault="00316B4F" w:rsidP="00886EF4">
      <w:pPr>
        <w:spacing w:after="0" w:line="360" w:lineRule="auto"/>
        <w:jc w:val="center"/>
        <w:rPr>
          <w:sz w:val="28"/>
          <w:szCs w:val="28"/>
          <w:vertAlign w:val="superscript"/>
        </w:rPr>
      </w:pPr>
      <w:r w:rsidRPr="00782BA9">
        <w:rPr>
          <w:sz w:val="28"/>
          <w:szCs w:val="28"/>
        </w:rPr>
        <w:t>Joram Soch</w:t>
      </w:r>
      <w:r w:rsidR="00AD5B15" w:rsidRPr="00AD5B15">
        <w:rPr>
          <w:sz w:val="28"/>
          <w:szCs w:val="28"/>
          <w:vertAlign w:val="superscript"/>
        </w:rPr>
        <w:t>1,</w:t>
      </w:r>
      <w:proofErr w:type="gramStart"/>
      <w:r w:rsidR="00AD5B15" w:rsidRPr="00AD5B15">
        <w:rPr>
          <w:sz w:val="28"/>
          <w:szCs w:val="28"/>
          <w:vertAlign w:val="superscript"/>
        </w:rPr>
        <w:t>2</w:t>
      </w:r>
      <w:r w:rsidR="00AD5B15">
        <w:rPr>
          <w:sz w:val="28"/>
          <w:szCs w:val="28"/>
          <w:vertAlign w:val="superscript"/>
        </w:rPr>
        <w:t>,</w:t>
      </w:r>
      <w:r w:rsidR="00AD5B15" w:rsidRPr="00AD5B15">
        <w:rPr>
          <w:sz w:val="28"/>
          <w:szCs w:val="28"/>
        </w:rPr>
        <w:t>*</w:t>
      </w:r>
      <w:proofErr w:type="gramEnd"/>
      <w:r w:rsidR="00886EF4" w:rsidRPr="00782BA9">
        <w:rPr>
          <w:sz w:val="28"/>
          <w:szCs w:val="28"/>
        </w:rPr>
        <w:t>, Anni Richter</w:t>
      </w:r>
      <w:r w:rsidR="00AD5B15" w:rsidRPr="00AD5B15">
        <w:rPr>
          <w:sz w:val="28"/>
          <w:szCs w:val="28"/>
          <w:vertAlign w:val="superscript"/>
        </w:rPr>
        <w:t>3,</w:t>
      </w:r>
      <w:r w:rsidR="00AD5B15">
        <w:rPr>
          <w:sz w:val="28"/>
          <w:szCs w:val="28"/>
        </w:rPr>
        <w:t>*</w:t>
      </w:r>
      <w:r w:rsidR="00886EF4" w:rsidRPr="00782BA9">
        <w:rPr>
          <w:sz w:val="28"/>
          <w:szCs w:val="28"/>
        </w:rPr>
        <w:t xml:space="preserve">, Jasmin </w:t>
      </w:r>
      <w:r w:rsidR="00EB4F28">
        <w:rPr>
          <w:sz w:val="28"/>
          <w:szCs w:val="28"/>
        </w:rPr>
        <w:t xml:space="preserve">M. </w:t>
      </w:r>
      <w:r w:rsidR="00886EF4" w:rsidRPr="00782BA9">
        <w:rPr>
          <w:sz w:val="28"/>
          <w:szCs w:val="28"/>
        </w:rPr>
        <w:t>Kizilirmak</w:t>
      </w:r>
      <w:r w:rsidR="00AD5B15" w:rsidRPr="00AD5B15">
        <w:rPr>
          <w:sz w:val="28"/>
          <w:szCs w:val="28"/>
          <w:vertAlign w:val="superscript"/>
        </w:rPr>
        <w:t>1</w:t>
      </w:r>
      <w:r w:rsidR="00886EF4" w:rsidRPr="00782BA9">
        <w:rPr>
          <w:sz w:val="28"/>
          <w:szCs w:val="28"/>
        </w:rPr>
        <w:t>, Björn Schott</w:t>
      </w:r>
      <w:r w:rsidR="00AD5B15" w:rsidRPr="00AD5B15">
        <w:rPr>
          <w:sz w:val="28"/>
          <w:szCs w:val="28"/>
          <w:vertAlign w:val="superscript"/>
        </w:rPr>
        <w:t>1,3,4,5</w:t>
      </w:r>
    </w:p>
    <w:p w14:paraId="46E585B3" w14:textId="77777777" w:rsidR="00AD5B15" w:rsidRPr="00AD5B15" w:rsidRDefault="00AD5B15" w:rsidP="00AD5B15">
      <w:pPr>
        <w:spacing w:after="0" w:line="360" w:lineRule="auto"/>
        <w:jc w:val="center"/>
        <w:rPr>
          <w:sz w:val="6"/>
          <w:szCs w:val="6"/>
        </w:rPr>
      </w:pPr>
    </w:p>
    <w:p w14:paraId="6E46EDC1" w14:textId="3BCF2A95" w:rsidR="00AD5B15" w:rsidRPr="00C673DC" w:rsidRDefault="00AD5B15" w:rsidP="004D158D">
      <w:pPr>
        <w:spacing w:after="0" w:line="240" w:lineRule="auto"/>
        <w:ind w:left="567"/>
        <w:rPr>
          <w:sz w:val="24"/>
          <w:szCs w:val="24"/>
          <w:lang w:val="en-US"/>
        </w:rPr>
      </w:pPr>
      <w:r w:rsidRPr="00C673DC">
        <w:rPr>
          <w:sz w:val="24"/>
          <w:szCs w:val="24"/>
          <w:vertAlign w:val="superscript"/>
          <w:lang w:val="en-US"/>
        </w:rPr>
        <w:t>1</w:t>
      </w:r>
      <w:r w:rsidRPr="00C673DC">
        <w:rPr>
          <w:sz w:val="24"/>
          <w:szCs w:val="24"/>
          <w:lang w:val="en-US"/>
        </w:rPr>
        <w:t xml:space="preserve"> </w:t>
      </w:r>
      <w:r w:rsidRPr="00AD5B15">
        <w:rPr>
          <w:sz w:val="24"/>
          <w:szCs w:val="24"/>
          <w:lang w:val="en-US"/>
        </w:rPr>
        <w:t>German Center for Neurodegenerative Diseases (DZNE), Göttingen, Germany</w:t>
      </w:r>
    </w:p>
    <w:p w14:paraId="321BFB20" w14:textId="22D6F871" w:rsidR="00AD5B15" w:rsidRDefault="00AD5B15" w:rsidP="004D158D">
      <w:pPr>
        <w:spacing w:after="0" w:line="240" w:lineRule="auto"/>
        <w:ind w:left="567"/>
        <w:rPr>
          <w:sz w:val="24"/>
          <w:szCs w:val="24"/>
          <w:lang w:val="en-US"/>
        </w:rPr>
      </w:pPr>
      <w:r w:rsidRPr="007541DC">
        <w:rPr>
          <w:sz w:val="24"/>
          <w:szCs w:val="24"/>
          <w:vertAlign w:val="superscript"/>
          <w:lang w:val="en-US"/>
        </w:rPr>
        <w:t>2</w:t>
      </w:r>
      <w:r w:rsidRPr="007541DC">
        <w:rPr>
          <w:sz w:val="24"/>
          <w:szCs w:val="24"/>
          <w:lang w:val="en-US"/>
        </w:rPr>
        <w:t xml:space="preserve"> </w:t>
      </w:r>
      <w:r w:rsidRPr="00AD5B15">
        <w:rPr>
          <w:sz w:val="24"/>
          <w:szCs w:val="24"/>
          <w:lang w:val="en-US"/>
        </w:rPr>
        <w:t>Bernstein Center for Computational Neuroscience (BCCN), Berlin, Germany</w:t>
      </w:r>
    </w:p>
    <w:p w14:paraId="767DD7C2" w14:textId="16C9CD09" w:rsidR="00AD5B15" w:rsidRDefault="00AD5B15" w:rsidP="004D158D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3</w:t>
      </w:r>
      <w:r w:rsidRPr="007541DC">
        <w:rPr>
          <w:sz w:val="24"/>
          <w:szCs w:val="24"/>
          <w:lang w:val="en-US"/>
        </w:rPr>
        <w:t xml:space="preserve"> </w:t>
      </w:r>
      <w:r w:rsidRPr="00AD5B15">
        <w:rPr>
          <w:sz w:val="24"/>
          <w:szCs w:val="24"/>
          <w:lang w:val="en-US"/>
        </w:rPr>
        <w:t>Leibniz Institute for Neurobiology (LIN), Magdeburg, Germany</w:t>
      </w:r>
    </w:p>
    <w:p w14:paraId="37D7E297" w14:textId="6F8A88A6" w:rsidR="00AD5B15" w:rsidRPr="005357AD" w:rsidRDefault="00AD5B15" w:rsidP="004D158D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4</w:t>
      </w:r>
      <w:r w:rsidRPr="005357AD">
        <w:rPr>
          <w:sz w:val="24"/>
          <w:szCs w:val="24"/>
          <w:lang w:val="en-US"/>
        </w:rPr>
        <w:t xml:space="preserve"> </w:t>
      </w:r>
      <w:r w:rsidRPr="00AD5B15">
        <w:rPr>
          <w:sz w:val="24"/>
          <w:szCs w:val="24"/>
          <w:lang w:val="en-US"/>
        </w:rPr>
        <w:t>Center for Behavioral Brain Sciences (CBBS), Magdeburg, Germany</w:t>
      </w:r>
    </w:p>
    <w:p w14:paraId="79B4B2DA" w14:textId="671EEE1D" w:rsidR="00AD5B15" w:rsidRDefault="00AD5B15" w:rsidP="004D158D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5</w:t>
      </w:r>
      <w:r w:rsidRPr="007541DC">
        <w:rPr>
          <w:sz w:val="24"/>
          <w:szCs w:val="24"/>
          <w:lang w:val="en-US"/>
        </w:rPr>
        <w:t xml:space="preserve"> </w:t>
      </w:r>
      <w:r w:rsidRPr="00AD5B15">
        <w:rPr>
          <w:sz w:val="24"/>
          <w:szCs w:val="24"/>
          <w:lang w:val="en-US"/>
        </w:rPr>
        <w:t>Department of Psychiatry and Psychotherapy, University Medical Center Göttingen, Göttingen, Germany</w:t>
      </w:r>
    </w:p>
    <w:p w14:paraId="038A9C65" w14:textId="77777777" w:rsidR="00AD5B15" w:rsidRPr="00F9210C" w:rsidRDefault="00AD5B15" w:rsidP="00AD5B15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28D19299" w14:textId="77777777" w:rsidR="00AD5B15" w:rsidRPr="001D00D8" w:rsidRDefault="00AD5B15" w:rsidP="00AD5B15">
      <w:pPr>
        <w:spacing w:after="0" w:line="360" w:lineRule="auto"/>
        <w:jc w:val="both"/>
        <w:rPr>
          <w:sz w:val="24"/>
          <w:szCs w:val="24"/>
          <w:lang w:val="en-US"/>
        </w:rPr>
      </w:pPr>
      <w:r w:rsidRPr="001D00D8">
        <w:rPr>
          <w:b/>
          <w:sz w:val="24"/>
          <w:szCs w:val="24"/>
          <w:lang w:val="en-US"/>
        </w:rPr>
        <w:t>Introduction:</w:t>
      </w:r>
    </w:p>
    <w:p w14:paraId="4C1C3C68" w14:textId="2859AA62" w:rsidR="00683F64" w:rsidRPr="001D00D8" w:rsidRDefault="005F1DC0" w:rsidP="008F47A5">
      <w:pPr>
        <w:spacing w:after="0" w:line="360" w:lineRule="auto"/>
        <w:jc w:val="both"/>
        <w:rPr>
          <w:rFonts w:cs="Calibri"/>
          <w:sz w:val="24"/>
          <w:szCs w:val="24"/>
          <w:lang w:val="en-US"/>
        </w:rPr>
      </w:pPr>
      <w:r w:rsidRPr="001D00D8">
        <w:rPr>
          <w:rFonts w:cs="Calibri"/>
          <w:sz w:val="24"/>
          <w:szCs w:val="24"/>
          <w:lang w:val="en-US"/>
        </w:rPr>
        <w:t>Older adults</w:t>
      </w:r>
      <w:r w:rsidR="00730317" w:rsidRPr="001D00D8">
        <w:rPr>
          <w:rFonts w:cs="Calibri"/>
          <w:sz w:val="24"/>
          <w:szCs w:val="24"/>
          <w:lang w:val="en-US"/>
        </w:rPr>
        <w:t xml:space="preserve">, </w:t>
      </w:r>
      <w:r w:rsidRPr="001D00D8">
        <w:rPr>
          <w:rFonts w:cs="Calibri"/>
          <w:sz w:val="24"/>
          <w:szCs w:val="24"/>
          <w:lang w:val="en-US"/>
        </w:rPr>
        <w:t>particularly those at risk for developing dementia</w:t>
      </w:r>
      <w:r w:rsidR="00730317" w:rsidRPr="001D00D8">
        <w:rPr>
          <w:rFonts w:cs="Calibri"/>
          <w:sz w:val="24"/>
          <w:szCs w:val="24"/>
          <w:lang w:val="en-US"/>
        </w:rPr>
        <w:t>,</w:t>
      </w:r>
      <w:r w:rsidRPr="001D00D8">
        <w:rPr>
          <w:rFonts w:cs="Calibri"/>
          <w:sz w:val="24"/>
          <w:szCs w:val="24"/>
          <w:lang w:val="en-US"/>
        </w:rPr>
        <w:t xml:space="preserve"> typically show a decline in episodic memory performance, which has been associated with altered memory network activity detectable via functional magnetic resonance imaging (fMRI). There are two ways of assessing such </w:t>
      </w:r>
      <w:r w:rsidR="006D0E23" w:rsidRPr="001D00D8">
        <w:rPr>
          <w:rFonts w:cs="Calibri"/>
          <w:sz w:val="24"/>
          <w:szCs w:val="24"/>
          <w:lang w:val="en-US"/>
        </w:rPr>
        <w:t xml:space="preserve">episodic </w:t>
      </w:r>
      <w:r w:rsidR="00730317" w:rsidRPr="001D00D8">
        <w:rPr>
          <w:rFonts w:cs="Calibri"/>
          <w:sz w:val="24"/>
          <w:szCs w:val="24"/>
          <w:lang w:val="en-US"/>
        </w:rPr>
        <w:t>memory</w:t>
      </w:r>
      <w:r w:rsidRPr="001D00D8">
        <w:rPr>
          <w:rFonts w:cs="Calibri"/>
          <w:sz w:val="24"/>
          <w:szCs w:val="24"/>
          <w:lang w:val="en-US"/>
        </w:rPr>
        <w:t xml:space="preserve"> networks:</w:t>
      </w:r>
      <w:r w:rsidR="00886EF4" w:rsidRPr="001D00D8">
        <w:rPr>
          <w:rFonts w:cs="Calibri"/>
          <w:sz w:val="24"/>
          <w:szCs w:val="24"/>
          <w:lang w:val="en-US"/>
        </w:rPr>
        <w:t xml:space="preserve"> (</w:t>
      </w:r>
      <w:proofErr w:type="spellStart"/>
      <w:r w:rsidR="00886EF4" w:rsidRPr="001D00D8">
        <w:rPr>
          <w:rFonts w:cs="Calibri"/>
          <w:sz w:val="24"/>
          <w:szCs w:val="24"/>
          <w:lang w:val="en-US"/>
        </w:rPr>
        <w:t>i</w:t>
      </w:r>
      <w:proofErr w:type="spellEnd"/>
      <w:r w:rsidR="00886EF4" w:rsidRPr="001D00D8">
        <w:rPr>
          <w:rFonts w:cs="Calibri"/>
          <w:sz w:val="24"/>
          <w:szCs w:val="24"/>
          <w:lang w:val="en-US"/>
        </w:rPr>
        <w:t xml:space="preserve">) </w:t>
      </w:r>
      <w:r w:rsidRPr="001D00D8">
        <w:rPr>
          <w:rFonts w:cs="Calibri"/>
          <w:sz w:val="24"/>
          <w:szCs w:val="24"/>
          <w:lang w:val="en-US"/>
        </w:rPr>
        <w:t xml:space="preserve">as </w:t>
      </w:r>
      <w:r w:rsidR="00886EF4" w:rsidRPr="001D00D8">
        <w:rPr>
          <w:rFonts w:cs="Calibri"/>
          <w:sz w:val="24"/>
          <w:szCs w:val="24"/>
          <w:lang w:val="en-US"/>
        </w:rPr>
        <w:t xml:space="preserve">neural correlates of </w:t>
      </w:r>
      <w:r w:rsidR="00886EF4" w:rsidRPr="001D00D8">
        <w:rPr>
          <w:rFonts w:cs="Calibri"/>
          <w:i/>
          <w:sz w:val="24"/>
          <w:szCs w:val="24"/>
          <w:lang w:val="en-US"/>
        </w:rPr>
        <w:t>novelty processing</w:t>
      </w:r>
      <w:r w:rsidR="00886EF4" w:rsidRPr="001D00D8">
        <w:rPr>
          <w:rFonts w:cs="Calibri"/>
          <w:sz w:val="24"/>
          <w:szCs w:val="24"/>
          <w:lang w:val="en-US"/>
        </w:rPr>
        <w:t xml:space="preserve"> by contrasting </w:t>
      </w:r>
      <w:r w:rsidRPr="001D00D8">
        <w:rPr>
          <w:rFonts w:cs="Calibri"/>
          <w:sz w:val="24"/>
          <w:szCs w:val="24"/>
          <w:lang w:val="en-US"/>
        </w:rPr>
        <w:t xml:space="preserve">familiar with novel </w:t>
      </w:r>
      <w:r w:rsidR="00886EF4" w:rsidRPr="001D00D8">
        <w:rPr>
          <w:rFonts w:cs="Calibri"/>
          <w:sz w:val="24"/>
          <w:szCs w:val="24"/>
          <w:lang w:val="en-US"/>
        </w:rPr>
        <w:t>items</w:t>
      </w:r>
      <w:r w:rsidR="000C036F" w:rsidRPr="001D00D8">
        <w:rPr>
          <w:rFonts w:cs="Calibri"/>
          <w:sz w:val="24"/>
          <w:szCs w:val="24"/>
          <w:lang w:val="en-US"/>
        </w:rPr>
        <w:t xml:space="preserve"> </w:t>
      </w:r>
      <w:r w:rsidRPr="001D00D8">
        <w:rPr>
          <w:rFonts w:cs="Calibri"/>
          <w:sz w:val="24"/>
          <w:szCs w:val="24"/>
          <w:lang w:val="en-US"/>
        </w:rPr>
        <w:t>or</w:t>
      </w:r>
      <w:r w:rsidR="00886EF4" w:rsidRPr="001D00D8">
        <w:rPr>
          <w:rFonts w:cs="Calibri"/>
          <w:sz w:val="24"/>
          <w:szCs w:val="24"/>
          <w:lang w:val="en-US"/>
        </w:rPr>
        <w:t xml:space="preserve"> (ii) </w:t>
      </w:r>
      <w:r w:rsidRPr="001D00D8">
        <w:rPr>
          <w:rFonts w:cs="Calibri"/>
          <w:sz w:val="24"/>
          <w:szCs w:val="24"/>
          <w:lang w:val="en-US"/>
        </w:rPr>
        <w:t xml:space="preserve">as </w:t>
      </w:r>
      <w:r w:rsidR="00886EF4" w:rsidRPr="001D00D8">
        <w:rPr>
          <w:rFonts w:cs="Calibri"/>
          <w:sz w:val="24"/>
          <w:szCs w:val="24"/>
          <w:lang w:val="en-US"/>
        </w:rPr>
        <w:t xml:space="preserve">neural correlates of </w:t>
      </w:r>
      <w:r w:rsidR="00886EF4" w:rsidRPr="001D00D8">
        <w:rPr>
          <w:rFonts w:cs="Calibri"/>
          <w:i/>
          <w:sz w:val="24"/>
          <w:szCs w:val="24"/>
          <w:lang w:val="en-US"/>
        </w:rPr>
        <w:t>subsequent memory</w:t>
      </w:r>
      <w:r w:rsidR="00886EF4" w:rsidRPr="001D00D8">
        <w:rPr>
          <w:rFonts w:cs="Calibri"/>
          <w:sz w:val="24"/>
          <w:szCs w:val="24"/>
          <w:lang w:val="en-US"/>
        </w:rPr>
        <w:t xml:space="preserve"> by contrasting items remembered with items forgotten in </w:t>
      </w:r>
      <w:r w:rsidRPr="001D00D8">
        <w:rPr>
          <w:rFonts w:cs="Calibri"/>
          <w:sz w:val="24"/>
          <w:szCs w:val="24"/>
          <w:lang w:val="en-US"/>
        </w:rPr>
        <w:t xml:space="preserve">a </w:t>
      </w:r>
      <w:r w:rsidR="00886EF4" w:rsidRPr="001D00D8">
        <w:rPr>
          <w:rFonts w:cs="Calibri"/>
          <w:sz w:val="24"/>
          <w:szCs w:val="24"/>
          <w:lang w:val="en-US"/>
        </w:rPr>
        <w:t xml:space="preserve">later </w:t>
      </w:r>
      <w:r w:rsidRPr="001D00D8">
        <w:rPr>
          <w:rFonts w:cs="Calibri"/>
          <w:sz w:val="24"/>
          <w:szCs w:val="24"/>
          <w:lang w:val="en-US"/>
        </w:rPr>
        <w:t xml:space="preserve">memory test </w:t>
      </w:r>
      <w:r w:rsidR="009F1D3C" w:rsidRPr="001D00D8">
        <w:rPr>
          <w:rFonts w:cs="Calibri"/>
          <w:sz w:val="24"/>
          <w:szCs w:val="24"/>
          <w:lang w:val="en-US"/>
        </w:rPr>
        <w:t>[1]</w:t>
      </w:r>
      <w:r w:rsidR="00886EF4" w:rsidRPr="001D00D8">
        <w:rPr>
          <w:rFonts w:cs="Calibri"/>
          <w:sz w:val="24"/>
          <w:szCs w:val="24"/>
          <w:lang w:val="en-US"/>
        </w:rPr>
        <w:t xml:space="preserve">. </w:t>
      </w:r>
      <w:r w:rsidRPr="001D00D8">
        <w:rPr>
          <w:rFonts w:cs="Calibri"/>
          <w:sz w:val="24"/>
          <w:szCs w:val="24"/>
          <w:lang w:val="en-US"/>
        </w:rPr>
        <w:t>B</w:t>
      </w:r>
      <w:r w:rsidR="00886EF4" w:rsidRPr="001D00D8">
        <w:rPr>
          <w:rFonts w:cs="Calibri"/>
          <w:sz w:val="24"/>
          <w:szCs w:val="24"/>
          <w:lang w:val="en-US"/>
        </w:rPr>
        <w:t>oth, novelty and subsequent memory, are characterized by significant activations of</w:t>
      </w:r>
      <w:r w:rsidR="003E7672" w:rsidRPr="001D00D8">
        <w:rPr>
          <w:rFonts w:cs="Calibri"/>
          <w:sz w:val="24"/>
          <w:szCs w:val="24"/>
          <w:lang w:val="en-US"/>
        </w:rPr>
        <w:t xml:space="preserve"> medial temporal lobe, prefrontal and parietal cortical structures, </w:t>
      </w:r>
      <w:r w:rsidR="00886EF4" w:rsidRPr="001D00D8">
        <w:rPr>
          <w:rFonts w:cs="Calibri"/>
          <w:sz w:val="24"/>
          <w:szCs w:val="24"/>
          <w:lang w:val="en-US"/>
        </w:rPr>
        <w:t>and by significant differences between healthy young and older adults in these areas</w:t>
      </w:r>
      <w:r w:rsidR="009F1D3C" w:rsidRPr="001D00D8">
        <w:rPr>
          <w:rFonts w:cs="Calibri"/>
          <w:sz w:val="24"/>
          <w:szCs w:val="24"/>
          <w:lang w:val="en-US"/>
        </w:rPr>
        <w:t xml:space="preserve"> [2]. In t</w:t>
      </w:r>
      <w:r w:rsidR="00730317" w:rsidRPr="001D00D8">
        <w:rPr>
          <w:rFonts w:cs="Calibri"/>
          <w:sz w:val="24"/>
          <w:szCs w:val="24"/>
          <w:lang w:val="en-US"/>
        </w:rPr>
        <w:t>his</w:t>
      </w:r>
      <w:r w:rsidR="009F1D3C" w:rsidRPr="001D00D8">
        <w:rPr>
          <w:rFonts w:cs="Calibri"/>
          <w:sz w:val="24"/>
          <w:szCs w:val="24"/>
          <w:lang w:val="en-US"/>
        </w:rPr>
        <w:t xml:space="preserve"> study,</w:t>
      </w:r>
      <w:r w:rsidR="00730317" w:rsidRPr="001D00D8">
        <w:rPr>
          <w:rFonts w:cs="Calibri"/>
          <w:sz w:val="24"/>
          <w:szCs w:val="24"/>
          <w:lang w:val="en-US"/>
        </w:rPr>
        <w:t xml:space="preserve"> we </w:t>
      </w:r>
      <w:r w:rsidR="00232063">
        <w:rPr>
          <w:rFonts w:cs="Calibri"/>
          <w:sz w:val="24"/>
          <w:szCs w:val="24"/>
          <w:lang w:val="en-US"/>
        </w:rPr>
        <w:t>evaluated</w:t>
      </w:r>
      <w:r w:rsidR="00232063" w:rsidRPr="001D00D8">
        <w:rPr>
          <w:rFonts w:cs="Calibri"/>
          <w:sz w:val="24"/>
          <w:szCs w:val="24"/>
          <w:lang w:val="en-US"/>
        </w:rPr>
        <w:t xml:space="preserve"> </w:t>
      </w:r>
      <w:r w:rsidR="00A718D4" w:rsidRPr="001D00D8">
        <w:rPr>
          <w:rFonts w:cs="Calibri"/>
          <w:sz w:val="24"/>
          <w:szCs w:val="24"/>
          <w:lang w:val="en-US"/>
        </w:rPr>
        <w:t xml:space="preserve">two </w:t>
      </w:r>
      <w:r w:rsidR="00232063">
        <w:rPr>
          <w:rFonts w:cs="Calibri"/>
          <w:sz w:val="24"/>
          <w:szCs w:val="24"/>
          <w:lang w:val="en-US"/>
        </w:rPr>
        <w:t xml:space="preserve">reductionist scores derived from memory-related fMRI activations as </w:t>
      </w:r>
      <w:r w:rsidR="00A718D4" w:rsidRPr="001D00D8">
        <w:rPr>
          <w:rFonts w:cs="Calibri"/>
          <w:sz w:val="24"/>
          <w:szCs w:val="24"/>
          <w:lang w:val="en-US"/>
        </w:rPr>
        <w:t xml:space="preserve">potential biomarkers for successful aging in episodic memory and tested </w:t>
      </w:r>
      <w:r w:rsidR="000C036F" w:rsidRPr="001D00D8">
        <w:rPr>
          <w:rFonts w:cs="Calibri"/>
          <w:sz w:val="24"/>
          <w:szCs w:val="24"/>
          <w:lang w:val="en-US"/>
        </w:rPr>
        <w:t>whether they</w:t>
      </w:r>
      <w:r w:rsidR="008F47A5" w:rsidRPr="001D00D8">
        <w:rPr>
          <w:rFonts w:cs="Calibri"/>
          <w:sz w:val="24"/>
          <w:szCs w:val="24"/>
          <w:lang w:val="en-US"/>
        </w:rPr>
        <w:t xml:space="preserve"> are predictive with respect to age and memory performance.</w:t>
      </w:r>
    </w:p>
    <w:p w14:paraId="7246327A" w14:textId="77777777" w:rsidR="003D5BB6" w:rsidRPr="001D00D8" w:rsidRDefault="003D5BB6" w:rsidP="00560DD0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0A0B6437" w14:textId="77777777" w:rsidR="00142C54" w:rsidRPr="001D00D8" w:rsidRDefault="008937C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1D00D8">
        <w:rPr>
          <w:b/>
          <w:sz w:val="24"/>
          <w:szCs w:val="24"/>
          <w:lang w:val="en-US"/>
        </w:rPr>
        <w:t>Methods:</w:t>
      </w:r>
    </w:p>
    <w:p w14:paraId="0CC6C11D" w14:textId="6D628A9F" w:rsidR="00A718D4" w:rsidRPr="001D00D8" w:rsidRDefault="0026195A" w:rsidP="00D40995">
      <w:pPr>
        <w:spacing w:after="0" w:line="360" w:lineRule="auto"/>
        <w:jc w:val="both"/>
        <w:rPr>
          <w:sz w:val="24"/>
          <w:szCs w:val="24"/>
          <w:lang w:val="en-US"/>
        </w:rPr>
      </w:pPr>
      <w:r w:rsidRPr="001D00D8">
        <w:rPr>
          <w:sz w:val="24"/>
          <w:szCs w:val="24"/>
          <w:lang w:val="en-US"/>
        </w:rPr>
        <w:t xml:space="preserve">We analyzed fMRI data from 106 young (18-35 </w:t>
      </w:r>
      <w:proofErr w:type="spellStart"/>
      <w:r w:rsidRPr="001D00D8">
        <w:rPr>
          <w:sz w:val="24"/>
          <w:szCs w:val="24"/>
          <w:lang w:val="en-US"/>
        </w:rPr>
        <w:t>yrs</w:t>
      </w:r>
      <w:proofErr w:type="spellEnd"/>
      <w:r w:rsidR="00A718D4" w:rsidRPr="001D00D8">
        <w:rPr>
          <w:sz w:val="24"/>
          <w:szCs w:val="24"/>
          <w:lang w:val="en-US"/>
        </w:rPr>
        <w:t>, 47/59 m/f</w:t>
      </w:r>
      <w:r w:rsidRPr="001D00D8">
        <w:rPr>
          <w:sz w:val="24"/>
          <w:szCs w:val="24"/>
          <w:lang w:val="en-US"/>
        </w:rPr>
        <w:t>) and 1</w:t>
      </w:r>
      <w:r w:rsidR="00A718D4" w:rsidRPr="001D00D8">
        <w:rPr>
          <w:sz w:val="24"/>
          <w:szCs w:val="24"/>
          <w:lang w:val="en-US"/>
        </w:rPr>
        <w:t>11</w:t>
      </w:r>
      <w:r w:rsidRPr="001D00D8">
        <w:rPr>
          <w:sz w:val="24"/>
          <w:szCs w:val="24"/>
          <w:lang w:val="en-US"/>
        </w:rPr>
        <w:t xml:space="preserve"> older (</w:t>
      </w:r>
      <w:r w:rsidR="00A718D4" w:rsidRPr="001D00D8">
        <w:rPr>
          <w:sz w:val="24"/>
          <w:szCs w:val="24"/>
          <w:lang w:val="en-US"/>
        </w:rPr>
        <w:t>60</w:t>
      </w:r>
      <w:r w:rsidRPr="001D00D8">
        <w:rPr>
          <w:sz w:val="24"/>
          <w:szCs w:val="24"/>
          <w:lang w:val="en-US"/>
        </w:rPr>
        <w:t xml:space="preserve">-80 </w:t>
      </w:r>
      <w:proofErr w:type="spellStart"/>
      <w:r w:rsidRPr="001D00D8">
        <w:rPr>
          <w:sz w:val="24"/>
          <w:szCs w:val="24"/>
          <w:lang w:val="en-US"/>
        </w:rPr>
        <w:t>yrs</w:t>
      </w:r>
      <w:proofErr w:type="spellEnd"/>
      <w:r w:rsidR="00A718D4" w:rsidRPr="001D00D8">
        <w:rPr>
          <w:sz w:val="24"/>
          <w:szCs w:val="24"/>
          <w:lang w:val="en-US"/>
        </w:rPr>
        <w:t>, 46/65 m/f</w:t>
      </w:r>
      <w:r w:rsidRPr="001D00D8">
        <w:rPr>
          <w:sz w:val="24"/>
          <w:szCs w:val="24"/>
          <w:lang w:val="en-US"/>
        </w:rPr>
        <w:t xml:space="preserve">) </w:t>
      </w:r>
      <w:r w:rsidR="00DC47EF" w:rsidRPr="001D00D8">
        <w:rPr>
          <w:sz w:val="24"/>
          <w:szCs w:val="24"/>
          <w:lang w:val="en-US"/>
        </w:rPr>
        <w:t>subjects</w:t>
      </w:r>
      <w:r w:rsidR="00F55739" w:rsidRPr="001D00D8">
        <w:rPr>
          <w:sz w:val="24"/>
          <w:szCs w:val="24"/>
          <w:lang w:val="en-US"/>
        </w:rPr>
        <w:t xml:space="preserve"> acquired</w:t>
      </w:r>
      <w:r w:rsidRPr="001D00D8">
        <w:rPr>
          <w:sz w:val="24"/>
          <w:szCs w:val="24"/>
          <w:lang w:val="en-US"/>
        </w:rPr>
        <w:t xml:space="preserve"> within the “Autonomy in Old Age” </w:t>
      </w:r>
      <w:r w:rsidR="00B4349C" w:rsidRPr="001D00D8">
        <w:rPr>
          <w:sz w:val="24"/>
          <w:szCs w:val="24"/>
          <w:lang w:val="en-US"/>
        </w:rPr>
        <w:t>(</w:t>
      </w:r>
      <w:proofErr w:type="spellStart"/>
      <w:r w:rsidR="00B4349C" w:rsidRPr="001D00D8">
        <w:rPr>
          <w:sz w:val="24"/>
          <w:szCs w:val="24"/>
          <w:lang w:val="en-US"/>
        </w:rPr>
        <w:t>AiA</w:t>
      </w:r>
      <w:proofErr w:type="spellEnd"/>
      <w:r w:rsidR="00B4349C" w:rsidRPr="001D00D8">
        <w:rPr>
          <w:sz w:val="24"/>
          <w:szCs w:val="24"/>
          <w:lang w:val="en-US"/>
        </w:rPr>
        <w:t xml:space="preserve">) </w:t>
      </w:r>
      <w:r w:rsidR="00F55739" w:rsidRPr="001D00D8">
        <w:rPr>
          <w:sz w:val="24"/>
          <w:szCs w:val="24"/>
          <w:lang w:val="en-US"/>
        </w:rPr>
        <w:t>project (Leibniz Institute for Neurobiology, Magdeburg, Germany).</w:t>
      </w:r>
      <w:r w:rsidR="00DC47EF" w:rsidRPr="001D00D8">
        <w:rPr>
          <w:sz w:val="24"/>
          <w:szCs w:val="24"/>
          <w:lang w:val="en-US"/>
        </w:rPr>
        <w:t xml:space="preserve"> Subjects performed the so-called “FADE task” [1], a visual incidental memory encoding task with indoor/outdoor judgement during encoding (see Figure 1) and recognition confidence rating on a five-point </w:t>
      </w:r>
      <w:r w:rsidR="00B4349C" w:rsidRPr="001D00D8">
        <w:rPr>
          <w:sz w:val="24"/>
          <w:szCs w:val="24"/>
          <w:lang w:val="en-US"/>
        </w:rPr>
        <w:t xml:space="preserve">scale </w:t>
      </w:r>
      <w:r w:rsidR="003E7672" w:rsidRPr="001D00D8">
        <w:rPr>
          <w:sz w:val="24"/>
          <w:szCs w:val="24"/>
          <w:lang w:val="en-US"/>
        </w:rPr>
        <w:t xml:space="preserve">during retrieval </w:t>
      </w:r>
      <w:r w:rsidR="00B4349C" w:rsidRPr="001D00D8">
        <w:rPr>
          <w:sz w:val="24"/>
          <w:szCs w:val="24"/>
          <w:lang w:val="en-US"/>
        </w:rPr>
        <w:t>(ranging from 1 for “sure new” to 5 for “sure old”)</w:t>
      </w:r>
      <w:r w:rsidR="00DC47EF" w:rsidRPr="001D00D8">
        <w:rPr>
          <w:sz w:val="24"/>
          <w:szCs w:val="24"/>
          <w:lang w:val="en-US"/>
        </w:rPr>
        <w:t xml:space="preserve">. The fMRI data were acquired using the exact same protocol as in the </w:t>
      </w:r>
      <w:r w:rsidR="008F47A5" w:rsidRPr="001D00D8">
        <w:rPr>
          <w:sz w:val="24"/>
          <w:szCs w:val="24"/>
          <w:lang w:val="en-US"/>
        </w:rPr>
        <w:t xml:space="preserve">ongoing </w:t>
      </w:r>
      <w:r w:rsidR="00DC47EF" w:rsidRPr="001D00D8">
        <w:rPr>
          <w:sz w:val="24"/>
          <w:szCs w:val="24"/>
          <w:lang w:val="en-US"/>
        </w:rPr>
        <w:t>DELCODE</w:t>
      </w:r>
      <w:r w:rsidR="00110E27" w:rsidRPr="001D00D8">
        <w:rPr>
          <w:sz w:val="24"/>
          <w:szCs w:val="24"/>
          <w:lang w:val="en-US"/>
        </w:rPr>
        <w:t xml:space="preserve"> [3,4]</w:t>
      </w:r>
      <w:r w:rsidR="00DC47EF" w:rsidRPr="001D00D8">
        <w:rPr>
          <w:sz w:val="24"/>
          <w:szCs w:val="24"/>
          <w:lang w:val="en-US"/>
        </w:rPr>
        <w:t xml:space="preserve"> study (German Centers for Neurodegenerative Diseases). </w:t>
      </w:r>
      <w:r w:rsidR="00F55739" w:rsidRPr="001D00D8">
        <w:rPr>
          <w:sz w:val="24"/>
          <w:szCs w:val="24"/>
          <w:lang w:val="en-US"/>
        </w:rPr>
        <w:t>There was another fMRI data set comprising 117 participants (</w:t>
      </w:r>
      <w:r w:rsidR="007B5DEE" w:rsidRPr="001D00D8">
        <w:rPr>
          <w:sz w:val="24"/>
          <w:szCs w:val="24"/>
          <w:lang w:val="en-US"/>
        </w:rPr>
        <w:t xml:space="preserve">19-33 </w:t>
      </w:r>
      <w:proofErr w:type="spellStart"/>
      <w:r w:rsidR="007B5DEE" w:rsidRPr="001D00D8">
        <w:rPr>
          <w:sz w:val="24"/>
          <w:szCs w:val="24"/>
          <w:lang w:val="en-US"/>
        </w:rPr>
        <w:t>yrs</w:t>
      </w:r>
      <w:proofErr w:type="spellEnd"/>
      <w:r w:rsidR="00A718D4" w:rsidRPr="001D00D8">
        <w:rPr>
          <w:sz w:val="24"/>
          <w:szCs w:val="24"/>
          <w:lang w:val="en-US"/>
        </w:rPr>
        <w:t>, 60/57 m/f</w:t>
      </w:r>
      <w:r w:rsidR="00F55739" w:rsidRPr="001D00D8">
        <w:rPr>
          <w:sz w:val="24"/>
          <w:szCs w:val="24"/>
          <w:lang w:val="en-US"/>
        </w:rPr>
        <w:t xml:space="preserve">) </w:t>
      </w:r>
      <w:r w:rsidR="001D00D8">
        <w:rPr>
          <w:sz w:val="24"/>
          <w:szCs w:val="24"/>
          <w:lang w:val="en-US"/>
        </w:rPr>
        <w:lastRenderedPageBreak/>
        <w:t xml:space="preserve">using the same task, but different trial timings and MRI acquisition parameters </w:t>
      </w:r>
      <w:r w:rsidR="001D00D8" w:rsidRPr="001D00D8">
        <w:rPr>
          <w:sz w:val="24"/>
          <w:szCs w:val="24"/>
          <w:lang w:val="en-US"/>
        </w:rPr>
        <w:t>[5]</w:t>
      </w:r>
      <w:r w:rsidR="001D00D8">
        <w:rPr>
          <w:sz w:val="24"/>
          <w:szCs w:val="24"/>
          <w:lang w:val="en-US"/>
        </w:rPr>
        <w:t xml:space="preserve"> </w:t>
      </w:r>
      <w:r w:rsidR="00F55739" w:rsidRPr="001D00D8">
        <w:rPr>
          <w:sz w:val="24"/>
          <w:szCs w:val="24"/>
          <w:lang w:val="en-US"/>
        </w:rPr>
        <w:t>which was used as a replication cohort</w:t>
      </w:r>
      <w:r w:rsidR="008F47A5" w:rsidRPr="001D00D8">
        <w:rPr>
          <w:sz w:val="24"/>
          <w:szCs w:val="24"/>
          <w:lang w:val="en-US"/>
        </w:rPr>
        <w:t xml:space="preserve"> </w:t>
      </w:r>
      <w:r w:rsidR="007B5DEE" w:rsidRPr="001D00D8">
        <w:rPr>
          <w:sz w:val="24"/>
          <w:szCs w:val="24"/>
          <w:lang w:val="en-US"/>
        </w:rPr>
        <w:t xml:space="preserve">for young </w:t>
      </w:r>
      <w:proofErr w:type="spellStart"/>
      <w:r w:rsidR="007B5DEE" w:rsidRPr="001D00D8">
        <w:rPr>
          <w:sz w:val="24"/>
          <w:szCs w:val="24"/>
          <w:lang w:val="en-US"/>
        </w:rPr>
        <w:t>AiA</w:t>
      </w:r>
      <w:proofErr w:type="spellEnd"/>
      <w:r w:rsidR="007B5DEE" w:rsidRPr="001D00D8">
        <w:rPr>
          <w:sz w:val="24"/>
          <w:szCs w:val="24"/>
          <w:lang w:val="en-US"/>
        </w:rPr>
        <w:t xml:space="preserve"> subjects.</w:t>
      </w:r>
    </w:p>
    <w:p w14:paraId="403092E9" w14:textId="241E4A24" w:rsidR="007B5397" w:rsidRPr="001D00D8" w:rsidRDefault="004D158D" w:rsidP="00D40995">
      <w:pPr>
        <w:spacing w:after="0" w:line="360" w:lineRule="auto"/>
        <w:jc w:val="both"/>
        <w:rPr>
          <w:sz w:val="24"/>
          <w:szCs w:val="24"/>
          <w:lang w:val="en-US"/>
        </w:rPr>
      </w:pPr>
      <w:r w:rsidRPr="001D00D8">
        <w:rPr>
          <w:sz w:val="24"/>
          <w:szCs w:val="24"/>
          <w:lang w:val="en-US"/>
        </w:rPr>
        <w:t xml:space="preserve">Our analyses were based on a first-level general linear model (GLM) [6] parametrically modulating with a non-linear transformation of memory confidence ratings, which was </w:t>
      </w:r>
      <w:r w:rsidR="001D00D8">
        <w:rPr>
          <w:sz w:val="24"/>
          <w:szCs w:val="24"/>
          <w:lang w:val="en-US"/>
        </w:rPr>
        <w:t xml:space="preserve">previously </w:t>
      </w:r>
      <w:r w:rsidRPr="001D00D8">
        <w:rPr>
          <w:sz w:val="24"/>
          <w:szCs w:val="24"/>
          <w:lang w:val="en-US"/>
        </w:rPr>
        <w:t xml:space="preserve">identified as an optimal </w:t>
      </w:r>
      <w:r w:rsidR="001D00D8">
        <w:rPr>
          <w:sz w:val="24"/>
          <w:szCs w:val="24"/>
          <w:lang w:val="en-US"/>
        </w:rPr>
        <w:t>model</w:t>
      </w:r>
      <w:r w:rsidRPr="001D00D8">
        <w:rPr>
          <w:sz w:val="24"/>
          <w:szCs w:val="24"/>
          <w:lang w:val="en-US"/>
        </w:rPr>
        <w:t xml:space="preserve"> of subsequent memory effects in fMRI signals [</w:t>
      </w:r>
      <w:r w:rsidR="00A718D4" w:rsidRPr="001D00D8">
        <w:rPr>
          <w:sz w:val="24"/>
          <w:szCs w:val="24"/>
          <w:lang w:val="en-US"/>
        </w:rPr>
        <w:t>7</w:t>
      </w:r>
      <w:r w:rsidRPr="001D00D8">
        <w:rPr>
          <w:sz w:val="24"/>
          <w:szCs w:val="24"/>
          <w:lang w:val="en-US"/>
        </w:rPr>
        <w:t xml:space="preserve">]. Using this GLM, novelty and subsequent memory contrasts were computed and used to calculate two scores </w:t>
      </w:r>
      <w:r w:rsidR="007B5397" w:rsidRPr="001D00D8">
        <w:rPr>
          <w:sz w:val="24"/>
          <w:szCs w:val="24"/>
          <w:lang w:val="en-US"/>
        </w:rPr>
        <w:t>to quantify successful aging in memory.</w:t>
      </w:r>
    </w:p>
    <w:p w14:paraId="75CF64F7" w14:textId="77777777" w:rsidR="008E0F8A" w:rsidRPr="001D00D8" w:rsidRDefault="008E0F8A" w:rsidP="00560DD0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306151A4" w14:textId="77777777" w:rsidR="00C8406F" w:rsidRPr="001D00D8" w:rsidRDefault="00553484" w:rsidP="00560DD0">
      <w:pPr>
        <w:spacing w:after="0" w:line="360" w:lineRule="auto"/>
        <w:jc w:val="both"/>
        <w:rPr>
          <w:color w:val="FF0000"/>
          <w:sz w:val="24"/>
          <w:szCs w:val="24"/>
          <w:lang w:val="en-US"/>
        </w:rPr>
      </w:pPr>
      <w:r w:rsidRPr="001D00D8">
        <w:rPr>
          <w:b/>
          <w:sz w:val="24"/>
          <w:szCs w:val="24"/>
          <w:lang w:val="en-US"/>
        </w:rPr>
        <w:t>Results:</w:t>
      </w:r>
    </w:p>
    <w:p w14:paraId="56F8DAC3" w14:textId="08F8D582" w:rsidR="00EC643D" w:rsidRPr="001D00D8" w:rsidRDefault="007B5397" w:rsidP="007B5397">
      <w:pPr>
        <w:spacing w:after="0" w:line="360" w:lineRule="auto"/>
        <w:jc w:val="both"/>
        <w:rPr>
          <w:sz w:val="24"/>
          <w:szCs w:val="24"/>
          <w:lang w:val="en-US"/>
        </w:rPr>
      </w:pPr>
      <w:r w:rsidRPr="001D00D8">
        <w:rPr>
          <w:sz w:val="24"/>
          <w:szCs w:val="24"/>
          <w:lang w:val="en-US"/>
        </w:rPr>
        <w:t>Both scores are based</w:t>
      </w:r>
      <w:r w:rsidR="00EC643D" w:rsidRPr="001D00D8">
        <w:rPr>
          <w:sz w:val="24"/>
          <w:szCs w:val="24"/>
          <w:lang w:val="en-US"/>
        </w:rPr>
        <w:t xml:space="preserve"> on</w:t>
      </w:r>
      <w:r w:rsidRPr="001D00D8">
        <w:rPr>
          <w:sz w:val="24"/>
          <w:szCs w:val="24"/>
          <w:lang w:val="en-US"/>
        </w:rPr>
        <w:t xml:space="preserve"> </w:t>
      </w:r>
      <w:r w:rsidR="00EC643D" w:rsidRPr="001D00D8">
        <w:rPr>
          <w:sz w:val="24"/>
          <w:szCs w:val="24"/>
          <w:lang w:val="en-US"/>
        </w:rPr>
        <w:t xml:space="preserve">reference maps of prototypical activations seen in young </w:t>
      </w:r>
      <w:r w:rsidR="008357CF" w:rsidRPr="001D00D8">
        <w:rPr>
          <w:sz w:val="24"/>
          <w:szCs w:val="24"/>
          <w:lang w:val="en-US"/>
        </w:rPr>
        <w:t>subjects</w:t>
      </w:r>
      <w:r w:rsidR="00EC643D" w:rsidRPr="001D00D8">
        <w:rPr>
          <w:sz w:val="24"/>
          <w:szCs w:val="24"/>
          <w:lang w:val="en-US"/>
        </w:rPr>
        <w:t xml:space="preserve"> (see Figure 2</w:t>
      </w:r>
      <w:r w:rsidR="008357CF" w:rsidRPr="001D00D8">
        <w:rPr>
          <w:sz w:val="24"/>
          <w:szCs w:val="24"/>
          <w:lang w:val="en-US"/>
        </w:rPr>
        <w:t>A</w:t>
      </w:r>
      <w:r w:rsidR="00EC643D" w:rsidRPr="001D00D8">
        <w:rPr>
          <w:sz w:val="24"/>
          <w:szCs w:val="24"/>
          <w:lang w:val="en-US"/>
        </w:rPr>
        <w:t xml:space="preserve">). The originally suggested </w:t>
      </w:r>
      <w:r w:rsidR="00EC643D" w:rsidRPr="00760FE1">
        <w:rPr>
          <w:i/>
          <w:sz w:val="24"/>
          <w:szCs w:val="24"/>
          <w:lang w:val="en-US"/>
        </w:rPr>
        <w:t>FADE score</w:t>
      </w:r>
      <w:r w:rsidR="00EC643D" w:rsidRPr="001D00D8">
        <w:rPr>
          <w:sz w:val="24"/>
          <w:szCs w:val="24"/>
          <w:lang w:val="en-US"/>
        </w:rPr>
        <w:t xml:space="preserve"> (“functional activity deviation during encoding”</w:t>
      </w:r>
      <w:r w:rsidR="008357CF" w:rsidRPr="001D00D8">
        <w:rPr>
          <w:sz w:val="24"/>
          <w:szCs w:val="24"/>
          <w:lang w:val="en-US"/>
        </w:rPr>
        <w:t xml:space="preserve"> [1]</w:t>
      </w:r>
      <w:r w:rsidR="00EC643D" w:rsidRPr="001D00D8">
        <w:rPr>
          <w:sz w:val="24"/>
          <w:szCs w:val="24"/>
          <w:lang w:val="en-US"/>
        </w:rPr>
        <w:t xml:space="preserve">) quantifies the deviation of encoding-related </w:t>
      </w:r>
      <w:r w:rsidR="00EC643D" w:rsidRPr="001D00D8">
        <w:rPr>
          <w:i/>
          <w:sz w:val="24"/>
          <w:szCs w:val="24"/>
          <w:lang w:val="en-US"/>
        </w:rPr>
        <w:t>activations</w:t>
      </w:r>
      <w:r w:rsidR="00EC643D" w:rsidRPr="001D00D8">
        <w:rPr>
          <w:sz w:val="24"/>
          <w:szCs w:val="24"/>
          <w:lang w:val="en-US"/>
        </w:rPr>
        <w:t xml:space="preserve"> from </w:t>
      </w:r>
      <w:r w:rsidR="008357CF" w:rsidRPr="001D00D8">
        <w:rPr>
          <w:sz w:val="24"/>
          <w:szCs w:val="24"/>
          <w:lang w:val="en-US"/>
        </w:rPr>
        <w:t>those templates in older adults</w:t>
      </w:r>
      <w:r w:rsidR="00EC643D" w:rsidRPr="001D00D8">
        <w:rPr>
          <w:sz w:val="24"/>
          <w:szCs w:val="24"/>
          <w:lang w:val="en-US"/>
        </w:rPr>
        <w:t xml:space="preserve">; our newly developed </w:t>
      </w:r>
      <w:r w:rsidR="00EC643D" w:rsidRPr="00760FE1">
        <w:rPr>
          <w:i/>
          <w:sz w:val="24"/>
          <w:szCs w:val="24"/>
          <w:lang w:val="en-US"/>
        </w:rPr>
        <w:t>SAME score</w:t>
      </w:r>
      <w:r w:rsidR="00EC643D" w:rsidRPr="001D00D8">
        <w:rPr>
          <w:sz w:val="24"/>
          <w:szCs w:val="24"/>
          <w:lang w:val="en-US"/>
        </w:rPr>
        <w:t xml:space="preserve"> (“similarities of activations during memory encoding”</w:t>
      </w:r>
      <w:r w:rsidR="008357CF" w:rsidRPr="001D00D8">
        <w:rPr>
          <w:sz w:val="24"/>
          <w:szCs w:val="24"/>
          <w:lang w:val="en-US"/>
        </w:rPr>
        <w:t xml:space="preserve"> [</w:t>
      </w:r>
      <w:r w:rsidR="00A718D4" w:rsidRPr="001D00D8">
        <w:rPr>
          <w:sz w:val="24"/>
          <w:szCs w:val="24"/>
          <w:lang w:val="en-US"/>
        </w:rPr>
        <w:t>8</w:t>
      </w:r>
      <w:r w:rsidR="008357CF" w:rsidRPr="001D00D8">
        <w:rPr>
          <w:sz w:val="24"/>
          <w:szCs w:val="24"/>
          <w:lang w:val="en-US"/>
        </w:rPr>
        <w:t>]</w:t>
      </w:r>
      <w:r w:rsidR="00EC643D" w:rsidRPr="001D00D8">
        <w:rPr>
          <w:sz w:val="24"/>
          <w:szCs w:val="24"/>
          <w:lang w:val="en-US"/>
        </w:rPr>
        <w:t xml:space="preserve">) </w:t>
      </w:r>
      <w:r w:rsidR="009C6653">
        <w:rPr>
          <w:sz w:val="24"/>
          <w:szCs w:val="24"/>
          <w:lang w:val="en-US"/>
        </w:rPr>
        <w:t>accumulates</w:t>
      </w:r>
      <w:r w:rsidR="00EC643D" w:rsidRPr="001D00D8">
        <w:rPr>
          <w:sz w:val="24"/>
          <w:szCs w:val="24"/>
          <w:lang w:val="en-US"/>
        </w:rPr>
        <w:t xml:space="preserve"> t</w:t>
      </w:r>
      <w:r w:rsidR="008357CF" w:rsidRPr="001D00D8">
        <w:rPr>
          <w:sz w:val="24"/>
          <w:szCs w:val="24"/>
          <w:lang w:val="en-US"/>
        </w:rPr>
        <w:t xml:space="preserve">he </w:t>
      </w:r>
      <w:r w:rsidR="009C6653">
        <w:rPr>
          <w:sz w:val="24"/>
          <w:szCs w:val="24"/>
          <w:lang w:val="en-US"/>
        </w:rPr>
        <w:t>average of</w:t>
      </w:r>
      <w:r w:rsidR="008357CF" w:rsidRPr="001D00D8">
        <w:rPr>
          <w:sz w:val="24"/>
          <w:szCs w:val="24"/>
          <w:lang w:val="en-US"/>
        </w:rPr>
        <w:t xml:space="preserve"> reduced </w:t>
      </w:r>
      <w:r w:rsidR="008357CF" w:rsidRPr="001D00D8">
        <w:rPr>
          <w:i/>
          <w:sz w:val="24"/>
          <w:szCs w:val="24"/>
          <w:lang w:val="en-US"/>
        </w:rPr>
        <w:t>activations</w:t>
      </w:r>
      <w:r w:rsidR="008357CF" w:rsidRPr="001D00D8">
        <w:rPr>
          <w:sz w:val="24"/>
          <w:szCs w:val="24"/>
          <w:lang w:val="en-US"/>
        </w:rPr>
        <w:t xml:space="preserve"> and reduced </w:t>
      </w:r>
      <w:r w:rsidR="008357CF" w:rsidRPr="001D00D8">
        <w:rPr>
          <w:i/>
          <w:sz w:val="24"/>
          <w:szCs w:val="24"/>
          <w:lang w:val="en-US"/>
        </w:rPr>
        <w:t>deactivations</w:t>
      </w:r>
      <w:r w:rsidR="008357CF" w:rsidRPr="001D00D8">
        <w:rPr>
          <w:sz w:val="24"/>
          <w:szCs w:val="24"/>
          <w:lang w:val="en-US"/>
        </w:rPr>
        <w:t xml:space="preserve"> </w:t>
      </w:r>
      <w:r w:rsidR="009C6653">
        <w:rPr>
          <w:sz w:val="24"/>
          <w:szCs w:val="24"/>
          <w:lang w:val="en-US"/>
        </w:rPr>
        <w:t xml:space="preserve">relative to young subjects </w:t>
      </w:r>
      <w:r w:rsidR="008357CF" w:rsidRPr="001D00D8">
        <w:rPr>
          <w:sz w:val="24"/>
          <w:szCs w:val="24"/>
          <w:lang w:val="en-US"/>
        </w:rPr>
        <w:t>in older adults (see Figure 2B).</w:t>
      </w:r>
    </w:p>
    <w:p w14:paraId="47672B95" w14:textId="1033514A" w:rsidR="00840F61" w:rsidRPr="001D00D8" w:rsidRDefault="00840F61" w:rsidP="00840F61">
      <w:pPr>
        <w:spacing w:after="0" w:line="360" w:lineRule="auto"/>
        <w:jc w:val="both"/>
        <w:rPr>
          <w:sz w:val="24"/>
          <w:szCs w:val="24"/>
          <w:lang w:val="en-GB"/>
        </w:rPr>
      </w:pPr>
      <w:r w:rsidRPr="001D00D8">
        <w:rPr>
          <w:sz w:val="24"/>
          <w:szCs w:val="24"/>
          <w:lang w:val="en-US"/>
        </w:rPr>
        <w:t xml:space="preserve">We found that </w:t>
      </w:r>
      <w:r w:rsidRPr="001D00D8">
        <w:rPr>
          <w:sz w:val="24"/>
          <w:szCs w:val="24"/>
          <w:lang w:val="en-GB"/>
        </w:rPr>
        <w:t>(</w:t>
      </w:r>
      <w:proofErr w:type="spellStart"/>
      <w:r w:rsidRPr="001D00D8">
        <w:rPr>
          <w:sz w:val="24"/>
          <w:szCs w:val="24"/>
          <w:lang w:val="en-GB"/>
        </w:rPr>
        <w:t>i</w:t>
      </w:r>
      <w:proofErr w:type="spellEnd"/>
      <w:r w:rsidRPr="001D00D8">
        <w:rPr>
          <w:sz w:val="24"/>
          <w:szCs w:val="24"/>
          <w:lang w:val="en-GB"/>
        </w:rPr>
        <w:t>) both scores</w:t>
      </w:r>
      <w:r w:rsidR="00E66E87">
        <w:rPr>
          <w:sz w:val="24"/>
          <w:szCs w:val="24"/>
          <w:lang w:val="en-GB"/>
        </w:rPr>
        <w:t xml:space="preserve"> significantly differ </w:t>
      </w:r>
      <w:r w:rsidRPr="001D00D8">
        <w:rPr>
          <w:sz w:val="24"/>
          <w:szCs w:val="24"/>
          <w:lang w:val="en-GB"/>
        </w:rPr>
        <w:t xml:space="preserve">between young and older adults when computed from the memory contrast, </w:t>
      </w:r>
      <w:r w:rsidR="00232063">
        <w:rPr>
          <w:sz w:val="24"/>
          <w:szCs w:val="24"/>
          <w:lang w:val="en-GB"/>
        </w:rPr>
        <w:t>and</w:t>
      </w:r>
      <w:r w:rsidR="00232063" w:rsidRPr="001D00D8">
        <w:rPr>
          <w:sz w:val="24"/>
          <w:szCs w:val="24"/>
          <w:lang w:val="en-GB"/>
        </w:rPr>
        <w:t xml:space="preserve"> </w:t>
      </w:r>
      <w:r w:rsidRPr="001D00D8">
        <w:rPr>
          <w:sz w:val="24"/>
          <w:szCs w:val="24"/>
          <w:lang w:val="en-GB"/>
        </w:rPr>
        <w:t xml:space="preserve">the SAME score </w:t>
      </w:r>
      <w:r w:rsidR="00373B56" w:rsidRPr="001D00D8">
        <w:rPr>
          <w:sz w:val="24"/>
          <w:szCs w:val="24"/>
          <w:lang w:val="en-GB"/>
        </w:rPr>
        <w:t>also does so</w:t>
      </w:r>
      <w:r w:rsidRPr="001D00D8">
        <w:rPr>
          <w:sz w:val="24"/>
          <w:szCs w:val="24"/>
          <w:lang w:val="en-GB"/>
        </w:rPr>
        <w:t xml:space="preserve"> for the novelty contrast; (ii) when controlling for age group, both scores are correlated with memory performance when computed from the memory contrast</w:t>
      </w:r>
      <w:r w:rsidR="00373B56" w:rsidRPr="001D00D8">
        <w:rPr>
          <w:sz w:val="24"/>
          <w:szCs w:val="24"/>
          <w:lang w:val="en-GB"/>
        </w:rPr>
        <w:t>, which also holds for the SAME score on the novelty contrast</w:t>
      </w:r>
      <w:r w:rsidRPr="001D00D8">
        <w:rPr>
          <w:sz w:val="24"/>
          <w:szCs w:val="24"/>
          <w:lang w:val="en-GB"/>
        </w:rPr>
        <w:t xml:space="preserve">; (iii) both scores are equally stable when computed for older adults using different reference samples of young </w:t>
      </w:r>
      <w:r w:rsidR="008357CF" w:rsidRPr="001D00D8">
        <w:rPr>
          <w:sz w:val="24"/>
          <w:szCs w:val="24"/>
          <w:lang w:val="en-GB"/>
        </w:rPr>
        <w:t>subjects</w:t>
      </w:r>
      <w:r w:rsidR="00232063">
        <w:rPr>
          <w:sz w:val="24"/>
          <w:szCs w:val="24"/>
          <w:lang w:val="en-GB"/>
        </w:rPr>
        <w:t xml:space="preserve">, </w:t>
      </w:r>
      <w:r w:rsidR="00E66E87">
        <w:rPr>
          <w:sz w:val="24"/>
          <w:szCs w:val="24"/>
          <w:lang w:val="en-GB"/>
        </w:rPr>
        <w:t xml:space="preserve">and </w:t>
      </w:r>
      <w:r w:rsidRPr="001D00D8">
        <w:rPr>
          <w:sz w:val="24"/>
          <w:szCs w:val="24"/>
          <w:lang w:val="en-GB"/>
        </w:rPr>
        <w:t xml:space="preserve">the SAME score is </w:t>
      </w:r>
      <w:r w:rsidR="00232063">
        <w:rPr>
          <w:sz w:val="24"/>
          <w:szCs w:val="24"/>
          <w:lang w:val="en-GB"/>
        </w:rPr>
        <w:t>also</w:t>
      </w:r>
      <w:r w:rsidR="00232063" w:rsidRPr="001D00D8">
        <w:rPr>
          <w:sz w:val="24"/>
          <w:szCs w:val="24"/>
          <w:lang w:val="en-GB"/>
        </w:rPr>
        <w:t xml:space="preserve"> </w:t>
      </w:r>
      <w:r w:rsidRPr="001D00D8">
        <w:rPr>
          <w:sz w:val="24"/>
          <w:szCs w:val="24"/>
          <w:lang w:val="en-GB"/>
        </w:rPr>
        <w:t xml:space="preserve">stable when computed for young </w:t>
      </w:r>
      <w:r w:rsidR="008357CF" w:rsidRPr="001D00D8">
        <w:rPr>
          <w:sz w:val="24"/>
          <w:szCs w:val="24"/>
          <w:lang w:val="en-GB"/>
        </w:rPr>
        <w:t>subjects</w:t>
      </w:r>
      <w:r w:rsidRPr="001D00D8">
        <w:rPr>
          <w:sz w:val="24"/>
          <w:szCs w:val="24"/>
          <w:lang w:val="en-GB"/>
        </w:rPr>
        <w:t xml:space="preserve"> acquired in different studies [</w:t>
      </w:r>
      <w:r w:rsidR="00A718D4" w:rsidRPr="001D00D8">
        <w:rPr>
          <w:sz w:val="24"/>
          <w:szCs w:val="24"/>
          <w:lang w:val="en-GB"/>
        </w:rPr>
        <w:t>8</w:t>
      </w:r>
      <w:r w:rsidRPr="001D00D8">
        <w:rPr>
          <w:sz w:val="24"/>
          <w:szCs w:val="24"/>
          <w:lang w:val="en-GB"/>
        </w:rPr>
        <w:t>].</w:t>
      </w:r>
    </w:p>
    <w:p w14:paraId="5BFFC420" w14:textId="77777777" w:rsidR="00A24C7B" w:rsidRPr="001D00D8" w:rsidRDefault="00A24C7B" w:rsidP="00560DD0">
      <w:pPr>
        <w:spacing w:after="0" w:line="360" w:lineRule="auto"/>
        <w:jc w:val="both"/>
        <w:rPr>
          <w:sz w:val="24"/>
          <w:szCs w:val="24"/>
          <w:lang w:val="en-GB"/>
        </w:rPr>
      </w:pPr>
    </w:p>
    <w:p w14:paraId="7E13E706" w14:textId="77777777" w:rsidR="00553484" w:rsidRPr="001D00D8" w:rsidRDefault="00553484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1D00D8">
        <w:rPr>
          <w:b/>
          <w:sz w:val="24"/>
          <w:szCs w:val="24"/>
          <w:lang w:val="en-US"/>
        </w:rPr>
        <w:t>Discussion:</w:t>
      </w:r>
    </w:p>
    <w:p w14:paraId="5C92C47E" w14:textId="5B06FDE7" w:rsidR="00616F12" w:rsidRPr="001D00D8" w:rsidRDefault="00EB4F28" w:rsidP="00730317">
      <w:pPr>
        <w:spacing w:after="0" w:line="360" w:lineRule="auto"/>
        <w:jc w:val="both"/>
        <w:rPr>
          <w:sz w:val="24"/>
          <w:szCs w:val="24"/>
          <w:lang w:val="en-US"/>
        </w:rPr>
      </w:pPr>
      <w:r w:rsidRPr="001D00D8">
        <w:rPr>
          <w:sz w:val="24"/>
          <w:szCs w:val="24"/>
          <w:lang w:val="en-US"/>
        </w:rPr>
        <w:t xml:space="preserve">Taken together, we show that highly reductionist and easy-to-use </w:t>
      </w:r>
      <w:r w:rsidR="009C6653">
        <w:rPr>
          <w:sz w:val="24"/>
          <w:szCs w:val="24"/>
          <w:lang w:val="en-US"/>
        </w:rPr>
        <w:t xml:space="preserve">fMRI </w:t>
      </w:r>
      <w:r w:rsidRPr="001D00D8">
        <w:rPr>
          <w:sz w:val="24"/>
          <w:szCs w:val="24"/>
          <w:lang w:val="en-US"/>
        </w:rPr>
        <w:t xml:space="preserve">scores reliably detect correlates of age-related alterations in human memory networks. </w:t>
      </w:r>
      <w:r w:rsidR="00840F61" w:rsidRPr="001D00D8">
        <w:rPr>
          <w:sz w:val="24"/>
          <w:szCs w:val="24"/>
          <w:lang w:val="en-US"/>
        </w:rPr>
        <w:t>Our results</w:t>
      </w:r>
      <w:r w:rsidRPr="001D00D8">
        <w:rPr>
          <w:sz w:val="24"/>
          <w:szCs w:val="24"/>
          <w:lang w:val="en-US"/>
        </w:rPr>
        <w:t xml:space="preserve"> further</w:t>
      </w:r>
      <w:r w:rsidR="00840F61" w:rsidRPr="001D00D8">
        <w:rPr>
          <w:sz w:val="24"/>
          <w:szCs w:val="24"/>
          <w:lang w:val="en-US"/>
        </w:rPr>
        <w:t xml:space="preserve"> suggest t</w:t>
      </w:r>
      <w:r w:rsidR="00B455F8" w:rsidRPr="001D00D8">
        <w:rPr>
          <w:sz w:val="24"/>
          <w:szCs w:val="24"/>
          <w:lang w:val="en-US"/>
        </w:rPr>
        <w:t xml:space="preserve">hat the SAME score </w:t>
      </w:r>
      <w:r w:rsidR="00C03A64">
        <w:rPr>
          <w:sz w:val="24"/>
          <w:szCs w:val="24"/>
          <w:lang w:val="en-US"/>
        </w:rPr>
        <w:t xml:space="preserve">provides a comprehensive </w:t>
      </w:r>
      <w:r w:rsidR="00232063">
        <w:rPr>
          <w:sz w:val="24"/>
          <w:szCs w:val="24"/>
          <w:lang w:val="en-US"/>
        </w:rPr>
        <w:t>measure that accounts for both activations and deactivations as well as interindividual variability in the baseline cohort of</w:t>
      </w:r>
      <w:r w:rsidR="00B455F8" w:rsidRPr="001D00D8">
        <w:rPr>
          <w:sz w:val="24"/>
          <w:szCs w:val="24"/>
          <w:lang w:val="en-US"/>
        </w:rPr>
        <w:t xml:space="preserve"> young </w:t>
      </w:r>
      <w:r w:rsidR="008357CF" w:rsidRPr="001D00D8">
        <w:rPr>
          <w:sz w:val="24"/>
          <w:szCs w:val="24"/>
          <w:lang w:val="en-US"/>
        </w:rPr>
        <w:t>subjects</w:t>
      </w:r>
      <w:r w:rsidR="00B455F8" w:rsidRPr="001D00D8">
        <w:rPr>
          <w:sz w:val="24"/>
          <w:szCs w:val="24"/>
          <w:lang w:val="en-US"/>
        </w:rPr>
        <w:t xml:space="preserve"> </w:t>
      </w:r>
      <w:r w:rsidR="00A242C5">
        <w:rPr>
          <w:sz w:val="24"/>
          <w:szCs w:val="24"/>
          <w:lang w:val="en-US"/>
        </w:rPr>
        <w:t>[8]</w:t>
      </w:r>
      <w:r w:rsidR="00B455F8" w:rsidRPr="001D00D8">
        <w:rPr>
          <w:sz w:val="24"/>
          <w:szCs w:val="24"/>
          <w:lang w:val="en-US"/>
        </w:rPr>
        <w:t xml:space="preserve">. </w:t>
      </w:r>
      <w:r w:rsidR="00840F61" w:rsidRPr="001D00D8">
        <w:rPr>
          <w:sz w:val="24"/>
          <w:szCs w:val="24"/>
          <w:lang w:val="en-US"/>
        </w:rPr>
        <w:t xml:space="preserve">In future work, we want to </w:t>
      </w:r>
      <w:r w:rsidR="00730317" w:rsidRPr="001D00D8">
        <w:rPr>
          <w:sz w:val="24"/>
          <w:szCs w:val="24"/>
          <w:lang w:val="en-US"/>
        </w:rPr>
        <w:t>evaluate</w:t>
      </w:r>
      <w:r w:rsidR="00B455F8" w:rsidRPr="001D00D8">
        <w:rPr>
          <w:sz w:val="24"/>
          <w:szCs w:val="24"/>
          <w:lang w:val="en-US"/>
        </w:rPr>
        <w:t xml:space="preserve"> FADE</w:t>
      </w:r>
      <w:r w:rsidR="00730317" w:rsidRPr="001D00D8">
        <w:rPr>
          <w:sz w:val="24"/>
          <w:szCs w:val="24"/>
          <w:lang w:val="en-US"/>
        </w:rPr>
        <w:t xml:space="preserve"> and </w:t>
      </w:r>
      <w:r w:rsidR="00B455F8" w:rsidRPr="001D00D8">
        <w:rPr>
          <w:sz w:val="24"/>
          <w:szCs w:val="24"/>
          <w:lang w:val="en-US"/>
        </w:rPr>
        <w:t>SAME score</w:t>
      </w:r>
      <w:r w:rsidR="00730317" w:rsidRPr="001D00D8">
        <w:rPr>
          <w:sz w:val="24"/>
          <w:szCs w:val="24"/>
          <w:lang w:val="en-US"/>
        </w:rPr>
        <w:t xml:space="preserve"> for differentiating between clinical memory-impaired populations, e.g. different stages of Alzheimer’s disease [3].</w:t>
      </w:r>
    </w:p>
    <w:p w14:paraId="3445B4AF" w14:textId="77777777" w:rsidR="00730317" w:rsidRPr="00730317" w:rsidRDefault="00730317" w:rsidP="00730317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7482077E" w14:textId="77777777" w:rsidR="004D46C1" w:rsidRPr="00E61D93" w:rsidRDefault="00316B4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  <w:r w:rsidR="004D46C1" w:rsidRPr="005D1C63">
        <w:rPr>
          <w:b/>
          <w:sz w:val="24"/>
          <w:szCs w:val="24"/>
          <w:lang w:val="en-US"/>
        </w:rPr>
        <w:lastRenderedPageBreak/>
        <w:t>References:</w:t>
      </w:r>
    </w:p>
    <w:p w14:paraId="3B666988" w14:textId="24B45CF4" w:rsidR="0033146D" w:rsidRPr="0033146D" w:rsidRDefault="0033146D" w:rsidP="001C232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33146D">
        <w:rPr>
          <w:sz w:val="24"/>
          <w:szCs w:val="24"/>
        </w:rPr>
        <w:t xml:space="preserve">Düzel E, Schütze H, </w:t>
      </w:r>
      <w:proofErr w:type="spellStart"/>
      <w:r w:rsidRPr="0033146D">
        <w:rPr>
          <w:sz w:val="24"/>
          <w:szCs w:val="24"/>
        </w:rPr>
        <w:t>Yonelinas</w:t>
      </w:r>
      <w:proofErr w:type="spellEnd"/>
      <w:r w:rsidRPr="0033146D">
        <w:rPr>
          <w:sz w:val="24"/>
          <w:szCs w:val="24"/>
        </w:rPr>
        <w:t xml:space="preserve"> AP, Heinze HJ. 2011. </w:t>
      </w:r>
      <w:r w:rsidRPr="0033146D">
        <w:rPr>
          <w:sz w:val="24"/>
          <w:szCs w:val="24"/>
          <w:lang w:val="en-US"/>
        </w:rPr>
        <w:t>Functional phenotyping of successful aging in long-term memory: Preserved performance in the absence of neural compensation. Hippocampus 21:803–814. doi:10.1002/hipo.20834</w:t>
      </w:r>
    </w:p>
    <w:p w14:paraId="62EB4A84" w14:textId="77777777" w:rsidR="0033146D" w:rsidRPr="0033146D" w:rsidRDefault="0033146D" w:rsidP="001C232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33146D">
        <w:rPr>
          <w:sz w:val="24"/>
          <w:szCs w:val="24"/>
          <w:lang w:val="en-US"/>
        </w:rPr>
        <w:t>Maillet</w:t>
      </w:r>
      <w:proofErr w:type="spellEnd"/>
      <w:r w:rsidRPr="0033146D">
        <w:rPr>
          <w:sz w:val="24"/>
          <w:szCs w:val="24"/>
          <w:lang w:val="en-US"/>
        </w:rPr>
        <w:t xml:space="preserve"> D, Rajah MN. 2014. Age-related differences in brain activity in the subsequent memory paradigm: A meta-analysis. </w:t>
      </w:r>
      <w:proofErr w:type="spellStart"/>
      <w:r w:rsidRPr="0033146D">
        <w:rPr>
          <w:sz w:val="24"/>
          <w:szCs w:val="24"/>
          <w:lang w:val="en-US"/>
        </w:rPr>
        <w:t>Neurosci</w:t>
      </w:r>
      <w:proofErr w:type="spellEnd"/>
      <w:r w:rsidRPr="0033146D">
        <w:rPr>
          <w:sz w:val="24"/>
          <w:szCs w:val="24"/>
          <w:lang w:val="en-US"/>
        </w:rPr>
        <w:t xml:space="preserve"> </w:t>
      </w:r>
      <w:proofErr w:type="spellStart"/>
      <w:r w:rsidRPr="0033146D">
        <w:rPr>
          <w:sz w:val="24"/>
          <w:szCs w:val="24"/>
          <w:lang w:val="en-US"/>
        </w:rPr>
        <w:t>Biobehav</w:t>
      </w:r>
      <w:proofErr w:type="spellEnd"/>
      <w:r w:rsidRPr="0033146D">
        <w:rPr>
          <w:sz w:val="24"/>
          <w:szCs w:val="24"/>
          <w:lang w:val="en-US"/>
        </w:rPr>
        <w:t xml:space="preserve"> Rev 45:246–257. doi:10.1016/j.neubiorev.2014.06.006</w:t>
      </w:r>
    </w:p>
    <w:p w14:paraId="7796880F" w14:textId="77777777" w:rsidR="00373221" w:rsidRDefault="00373221" w:rsidP="001C232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373221">
        <w:rPr>
          <w:sz w:val="24"/>
          <w:szCs w:val="24"/>
        </w:rPr>
        <w:t>Jessen F, Spottke A, Boecker H, Brosseron F, Buerger K, [.</w:t>
      </w:r>
      <w:r>
        <w:rPr>
          <w:sz w:val="24"/>
          <w:szCs w:val="24"/>
        </w:rPr>
        <w:t>..]</w:t>
      </w:r>
      <w:r w:rsidRPr="00373221">
        <w:rPr>
          <w:sz w:val="24"/>
          <w:szCs w:val="24"/>
        </w:rPr>
        <w:t xml:space="preserve">, Westerteicher C, Wiltfang J, Wolfsgruber S, Wagner M, Düzel E. 2018. </w:t>
      </w:r>
      <w:r w:rsidRPr="00373221">
        <w:rPr>
          <w:sz w:val="24"/>
          <w:szCs w:val="24"/>
          <w:lang w:val="en-US"/>
        </w:rPr>
        <w:t xml:space="preserve">Design and first baseline data of the DZNE multicenter observational study on predementia Alzheimer’s disease (DELCODE). Alzheimer’s Res </w:t>
      </w:r>
      <w:proofErr w:type="spellStart"/>
      <w:r w:rsidRPr="00373221">
        <w:rPr>
          <w:sz w:val="24"/>
          <w:szCs w:val="24"/>
          <w:lang w:val="en-US"/>
        </w:rPr>
        <w:t>Ther</w:t>
      </w:r>
      <w:proofErr w:type="spellEnd"/>
      <w:r w:rsidRPr="00373221">
        <w:rPr>
          <w:sz w:val="24"/>
          <w:szCs w:val="24"/>
          <w:lang w:val="en-US"/>
        </w:rPr>
        <w:t xml:space="preserve"> 10:1–10. doi:10.1186/s13195-017-0314-2</w:t>
      </w:r>
    </w:p>
    <w:p w14:paraId="64EEAD0B" w14:textId="754DEC11" w:rsidR="0033146D" w:rsidRPr="0033146D" w:rsidRDefault="0033146D" w:rsidP="001C232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33146D">
        <w:rPr>
          <w:sz w:val="24"/>
          <w:szCs w:val="24"/>
          <w:lang w:val="en-US"/>
        </w:rPr>
        <w:t>Düzel</w:t>
      </w:r>
      <w:proofErr w:type="spellEnd"/>
      <w:r w:rsidRPr="0033146D">
        <w:rPr>
          <w:sz w:val="24"/>
          <w:szCs w:val="24"/>
          <w:lang w:val="en-US"/>
        </w:rPr>
        <w:t xml:space="preserve"> E, Acosta‐</w:t>
      </w:r>
      <w:proofErr w:type="spellStart"/>
      <w:r w:rsidRPr="0033146D">
        <w:rPr>
          <w:sz w:val="24"/>
          <w:szCs w:val="24"/>
          <w:lang w:val="en-US"/>
        </w:rPr>
        <w:t>Cabronero</w:t>
      </w:r>
      <w:proofErr w:type="spellEnd"/>
      <w:r w:rsidRPr="0033146D">
        <w:rPr>
          <w:sz w:val="24"/>
          <w:szCs w:val="24"/>
          <w:lang w:val="en-US"/>
        </w:rPr>
        <w:t xml:space="preserve"> J, </w:t>
      </w:r>
      <w:proofErr w:type="spellStart"/>
      <w:r w:rsidRPr="0033146D">
        <w:rPr>
          <w:sz w:val="24"/>
          <w:szCs w:val="24"/>
          <w:lang w:val="en-US"/>
        </w:rPr>
        <w:t>Berron</w:t>
      </w:r>
      <w:proofErr w:type="spellEnd"/>
      <w:r w:rsidRPr="0033146D">
        <w:rPr>
          <w:sz w:val="24"/>
          <w:szCs w:val="24"/>
          <w:lang w:val="en-US"/>
        </w:rPr>
        <w:t xml:space="preserve"> D, </w:t>
      </w:r>
      <w:proofErr w:type="spellStart"/>
      <w:r w:rsidRPr="0033146D">
        <w:rPr>
          <w:sz w:val="24"/>
          <w:szCs w:val="24"/>
          <w:lang w:val="en-US"/>
        </w:rPr>
        <w:t>Biessels</w:t>
      </w:r>
      <w:proofErr w:type="spellEnd"/>
      <w:r w:rsidRPr="0033146D">
        <w:rPr>
          <w:sz w:val="24"/>
          <w:szCs w:val="24"/>
          <w:lang w:val="en-US"/>
        </w:rPr>
        <w:t xml:space="preserve"> GJ, </w:t>
      </w:r>
      <w:proofErr w:type="spellStart"/>
      <w:r w:rsidRPr="0033146D">
        <w:rPr>
          <w:sz w:val="24"/>
          <w:szCs w:val="24"/>
          <w:lang w:val="en-US"/>
        </w:rPr>
        <w:t>Björkman‐Burtscher</w:t>
      </w:r>
      <w:proofErr w:type="spellEnd"/>
      <w:r w:rsidRPr="0033146D">
        <w:rPr>
          <w:sz w:val="24"/>
          <w:szCs w:val="24"/>
          <w:lang w:val="en-US"/>
        </w:rPr>
        <w:t xml:space="preserve"> I, </w:t>
      </w:r>
      <w:r w:rsidR="00D63BF8" w:rsidRPr="00E66E87">
        <w:rPr>
          <w:sz w:val="24"/>
          <w:szCs w:val="24"/>
          <w:lang w:val="en-US"/>
        </w:rPr>
        <w:t>[...]</w:t>
      </w:r>
      <w:r w:rsidRPr="0033146D">
        <w:rPr>
          <w:sz w:val="24"/>
          <w:szCs w:val="24"/>
          <w:lang w:val="en-US"/>
        </w:rPr>
        <w:t xml:space="preserve">, </w:t>
      </w:r>
      <w:proofErr w:type="spellStart"/>
      <w:r w:rsidRPr="0033146D">
        <w:rPr>
          <w:sz w:val="24"/>
          <w:szCs w:val="24"/>
          <w:lang w:val="en-US"/>
        </w:rPr>
        <w:t>Tosetti</w:t>
      </w:r>
      <w:proofErr w:type="spellEnd"/>
      <w:r w:rsidRPr="0033146D">
        <w:rPr>
          <w:sz w:val="24"/>
          <w:szCs w:val="24"/>
          <w:lang w:val="en-US"/>
        </w:rPr>
        <w:t xml:space="preserve"> M, </w:t>
      </w:r>
      <w:proofErr w:type="spellStart"/>
      <w:r w:rsidRPr="0033146D">
        <w:rPr>
          <w:sz w:val="24"/>
          <w:szCs w:val="24"/>
          <w:lang w:val="en-US"/>
        </w:rPr>
        <w:t>Uludag</w:t>
      </w:r>
      <w:proofErr w:type="spellEnd"/>
      <w:r w:rsidRPr="0033146D">
        <w:rPr>
          <w:sz w:val="24"/>
          <w:szCs w:val="24"/>
          <w:lang w:val="en-US"/>
        </w:rPr>
        <w:t xml:space="preserve"> K, </w:t>
      </w:r>
      <w:proofErr w:type="spellStart"/>
      <w:r w:rsidRPr="0033146D">
        <w:rPr>
          <w:sz w:val="24"/>
          <w:szCs w:val="24"/>
          <w:lang w:val="en-US"/>
        </w:rPr>
        <w:t>Vignaud</w:t>
      </w:r>
      <w:proofErr w:type="spellEnd"/>
      <w:r w:rsidRPr="0033146D">
        <w:rPr>
          <w:sz w:val="24"/>
          <w:szCs w:val="24"/>
          <w:lang w:val="en-US"/>
        </w:rPr>
        <w:t xml:space="preserve"> A, </w:t>
      </w:r>
      <w:proofErr w:type="spellStart"/>
      <w:r w:rsidRPr="0033146D">
        <w:rPr>
          <w:sz w:val="24"/>
          <w:szCs w:val="24"/>
          <w:lang w:val="en-US"/>
        </w:rPr>
        <w:t>Zwanenburg</w:t>
      </w:r>
      <w:proofErr w:type="spellEnd"/>
      <w:r w:rsidRPr="0033146D">
        <w:rPr>
          <w:sz w:val="24"/>
          <w:szCs w:val="24"/>
          <w:lang w:val="en-US"/>
        </w:rPr>
        <w:t xml:space="preserve"> J, Speck O. 2019. European Ultrahigh‐Field Imaging Network for Neurodegenerative Diseases (EUFIND). Alzheimer’s Dement Diagnosis, Assess Dis </w:t>
      </w:r>
      <w:proofErr w:type="spellStart"/>
      <w:r w:rsidRPr="0033146D">
        <w:rPr>
          <w:sz w:val="24"/>
          <w:szCs w:val="24"/>
          <w:lang w:val="en-US"/>
        </w:rPr>
        <w:t>Monit</w:t>
      </w:r>
      <w:proofErr w:type="spellEnd"/>
      <w:r w:rsidRPr="0033146D">
        <w:rPr>
          <w:sz w:val="24"/>
          <w:szCs w:val="24"/>
          <w:lang w:val="en-US"/>
        </w:rPr>
        <w:t xml:space="preserve"> 11:538–549. doi:10.1016/j.dadm.2019.04.010</w:t>
      </w:r>
    </w:p>
    <w:p w14:paraId="33717A1B" w14:textId="5C6A157B" w:rsidR="0033146D" w:rsidRPr="0033146D" w:rsidRDefault="0033146D" w:rsidP="001C232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33146D">
        <w:rPr>
          <w:sz w:val="24"/>
          <w:szCs w:val="24"/>
        </w:rPr>
        <w:t>Assmann A</w:t>
      </w:r>
      <w:r w:rsidR="00DB3D37">
        <w:rPr>
          <w:sz w:val="24"/>
          <w:szCs w:val="24"/>
        </w:rPr>
        <w:t>*</w:t>
      </w:r>
      <w:r w:rsidRPr="0033146D">
        <w:rPr>
          <w:sz w:val="24"/>
          <w:szCs w:val="24"/>
        </w:rPr>
        <w:t>, Richter A</w:t>
      </w:r>
      <w:r w:rsidR="00DB3D37">
        <w:rPr>
          <w:sz w:val="24"/>
          <w:szCs w:val="24"/>
        </w:rPr>
        <w:t>*</w:t>
      </w:r>
      <w:r w:rsidRPr="0033146D">
        <w:rPr>
          <w:sz w:val="24"/>
          <w:szCs w:val="24"/>
        </w:rPr>
        <w:t xml:space="preserve">, Schütze H, Soch J, Barman A, </w:t>
      </w:r>
      <w:r>
        <w:rPr>
          <w:sz w:val="24"/>
          <w:szCs w:val="24"/>
        </w:rPr>
        <w:t>[...]</w:t>
      </w:r>
      <w:r w:rsidRPr="0033146D">
        <w:rPr>
          <w:sz w:val="24"/>
          <w:szCs w:val="24"/>
        </w:rPr>
        <w:t xml:space="preserve">, Wüstenberg T, Behr J, Düzel E, Seidenbecher CI, Schott BH. 2020. </w:t>
      </w:r>
      <w:proofErr w:type="spellStart"/>
      <w:r w:rsidRPr="0033146D">
        <w:rPr>
          <w:sz w:val="24"/>
          <w:szCs w:val="24"/>
          <w:lang w:val="en-US"/>
        </w:rPr>
        <w:t>Neurocan</w:t>
      </w:r>
      <w:proofErr w:type="spellEnd"/>
      <w:r w:rsidRPr="0033146D">
        <w:rPr>
          <w:sz w:val="24"/>
          <w:szCs w:val="24"/>
          <w:lang w:val="en-US"/>
        </w:rPr>
        <w:t xml:space="preserve"> genome‐wide psychiatric risk variant affects explicit memory performance and hippocampal function in healthy humans. Eur J </w:t>
      </w:r>
      <w:proofErr w:type="spellStart"/>
      <w:r w:rsidRPr="0033146D">
        <w:rPr>
          <w:sz w:val="24"/>
          <w:szCs w:val="24"/>
          <w:lang w:val="en-US"/>
        </w:rPr>
        <w:t>Neurosci</w:t>
      </w:r>
      <w:proofErr w:type="spellEnd"/>
      <w:r w:rsidRPr="0033146D">
        <w:rPr>
          <w:sz w:val="24"/>
          <w:szCs w:val="24"/>
          <w:lang w:val="en-US"/>
        </w:rPr>
        <w:t xml:space="preserve"> ejn.14872. doi:10.1111/ejn.14872</w:t>
      </w:r>
    </w:p>
    <w:p w14:paraId="236621FF" w14:textId="365EC9BE" w:rsidR="0033146D" w:rsidRPr="003113ED" w:rsidRDefault="0033146D" w:rsidP="001C232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3113ED">
        <w:rPr>
          <w:sz w:val="24"/>
          <w:szCs w:val="24"/>
          <w:lang w:val="en-US"/>
        </w:rPr>
        <w:t>Friston</w:t>
      </w:r>
      <w:proofErr w:type="spellEnd"/>
      <w:r w:rsidRPr="003113ED">
        <w:rPr>
          <w:sz w:val="24"/>
          <w:szCs w:val="24"/>
          <w:lang w:val="en-US"/>
        </w:rPr>
        <w:t xml:space="preserve"> KJ, Holmes AP, </w:t>
      </w:r>
      <w:proofErr w:type="spellStart"/>
      <w:r w:rsidRPr="003113ED">
        <w:rPr>
          <w:sz w:val="24"/>
          <w:szCs w:val="24"/>
          <w:lang w:val="en-US"/>
        </w:rPr>
        <w:t>Worsley</w:t>
      </w:r>
      <w:proofErr w:type="spellEnd"/>
      <w:r w:rsidRPr="003113ED">
        <w:rPr>
          <w:sz w:val="24"/>
          <w:szCs w:val="24"/>
          <w:lang w:val="en-US"/>
        </w:rPr>
        <w:t xml:space="preserve"> KJ, </w:t>
      </w:r>
      <w:proofErr w:type="spellStart"/>
      <w:r w:rsidRPr="003113ED">
        <w:rPr>
          <w:sz w:val="24"/>
          <w:szCs w:val="24"/>
          <w:lang w:val="en-US"/>
        </w:rPr>
        <w:t>Poline</w:t>
      </w:r>
      <w:proofErr w:type="spellEnd"/>
      <w:r w:rsidRPr="003113ED">
        <w:rPr>
          <w:sz w:val="24"/>
          <w:szCs w:val="24"/>
          <w:lang w:val="en-US"/>
        </w:rPr>
        <w:t xml:space="preserve"> JP, </w:t>
      </w:r>
      <w:proofErr w:type="spellStart"/>
      <w:r w:rsidRPr="003113ED">
        <w:rPr>
          <w:sz w:val="24"/>
          <w:szCs w:val="24"/>
          <w:lang w:val="en-US"/>
        </w:rPr>
        <w:t>Frith</w:t>
      </w:r>
      <w:proofErr w:type="spellEnd"/>
      <w:r w:rsidRPr="003113ED">
        <w:rPr>
          <w:sz w:val="24"/>
          <w:szCs w:val="24"/>
          <w:lang w:val="en-US"/>
        </w:rPr>
        <w:t xml:space="preserve"> CD, </w:t>
      </w:r>
      <w:proofErr w:type="spellStart"/>
      <w:r w:rsidRPr="003113ED">
        <w:rPr>
          <w:sz w:val="24"/>
          <w:szCs w:val="24"/>
          <w:lang w:val="en-US"/>
        </w:rPr>
        <w:t>Frackowiak</w:t>
      </w:r>
      <w:proofErr w:type="spellEnd"/>
      <w:r w:rsidRPr="003113ED">
        <w:rPr>
          <w:sz w:val="24"/>
          <w:szCs w:val="24"/>
          <w:lang w:val="en-US"/>
        </w:rPr>
        <w:t xml:space="preserve"> RSJ. 1994. Statistical parametric maps in functional imaging: A general linear approach. Hum Brain Mapp 2:189–210. doi:10.1002/hbm.460020402</w:t>
      </w:r>
    </w:p>
    <w:p w14:paraId="4F51773E" w14:textId="5F034719" w:rsidR="0033146D" w:rsidRDefault="0033146D" w:rsidP="001C232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33146D">
        <w:rPr>
          <w:sz w:val="24"/>
          <w:szCs w:val="24"/>
          <w:lang w:val="en-US"/>
        </w:rPr>
        <w:t>Soch J</w:t>
      </w:r>
      <w:r>
        <w:rPr>
          <w:sz w:val="24"/>
          <w:szCs w:val="24"/>
          <w:lang w:val="en-US"/>
        </w:rPr>
        <w:t>*</w:t>
      </w:r>
      <w:r w:rsidRPr="0033146D">
        <w:rPr>
          <w:sz w:val="24"/>
          <w:szCs w:val="24"/>
          <w:lang w:val="en-US"/>
        </w:rPr>
        <w:t>, Richter A</w:t>
      </w:r>
      <w:r>
        <w:rPr>
          <w:sz w:val="24"/>
          <w:szCs w:val="24"/>
          <w:lang w:val="en-US"/>
        </w:rPr>
        <w:t>*</w:t>
      </w:r>
      <w:r w:rsidRPr="0033146D">
        <w:rPr>
          <w:sz w:val="24"/>
          <w:szCs w:val="24"/>
          <w:lang w:val="en-US"/>
        </w:rPr>
        <w:t xml:space="preserve">, </w:t>
      </w:r>
      <w:proofErr w:type="spellStart"/>
      <w:r w:rsidRPr="0033146D">
        <w:rPr>
          <w:sz w:val="24"/>
          <w:szCs w:val="24"/>
          <w:lang w:val="en-US"/>
        </w:rPr>
        <w:t>Schütze</w:t>
      </w:r>
      <w:proofErr w:type="spellEnd"/>
      <w:r w:rsidRPr="0033146D">
        <w:rPr>
          <w:sz w:val="24"/>
          <w:szCs w:val="24"/>
          <w:lang w:val="en-US"/>
        </w:rPr>
        <w:t xml:space="preserve"> H, </w:t>
      </w:r>
      <w:proofErr w:type="spellStart"/>
      <w:r w:rsidRPr="0033146D">
        <w:rPr>
          <w:sz w:val="24"/>
          <w:szCs w:val="24"/>
          <w:lang w:val="en-US"/>
        </w:rPr>
        <w:t>Kizilirmak</w:t>
      </w:r>
      <w:proofErr w:type="spellEnd"/>
      <w:r w:rsidRPr="0033146D">
        <w:rPr>
          <w:sz w:val="24"/>
          <w:szCs w:val="24"/>
          <w:lang w:val="en-US"/>
        </w:rPr>
        <w:t xml:space="preserve"> JM, </w:t>
      </w:r>
      <w:proofErr w:type="spellStart"/>
      <w:r w:rsidRPr="0033146D">
        <w:rPr>
          <w:sz w:val="24"/>
          <w:szCs w:val="24"/>
          <w:lang w:val="en-US"/>
        </w:rPr>
        <w:t>Assmann</w:t>
      </w:r>
      <w:proofErr w:type="spellEnd"/>
      <w:r w:rsidRPr="0033146D">
        <w:rPr>
          <w:sz w:val="24"/>
          <w:szCs w:val="24"/>
          <w:lang w:val="en-US"/>
        </w:rPr>
        <w:t xml:space="preserve"> A, </w:t>
      </w:r>
      <w:r w:rsidR="00E66E87" w:rsidRPr="00E66E87">
        <w:rPr>
          <w:sz w:val="24"/>
          <w:szCs w:val="24"/>
          <w:lang w:val="en-US"/>
        </w:rPr>
        <w:t>[...]</w:t>
      </w:r>
      <w:r>
        <w:rPr>
          <w:sz w:val="24"/>
          <w:szCs w:val="24"/>
          <w:lang w:val="en-US"/>
        </w:rPr>
        <w:t xml:space="preserve">, </w:t>
      </w:r>
      <w:proofErr w:type="spellStart"/>
      <w:r w:rsidRPr="0033146D">
        <w:rPr>
          <w:sz w:val="24"/>
          <w:szCs w:val="24"/>
          <w:lang w:val="en-US"/>
        </w:rPr>
        <w:t>Maass</w:t>
      </w:r>
      <w:proofErr w:type="spellEnd"/>
      <w:r w:rsidRPr="0033146D">
        <w:rPr>
          <w:sz w:val="24"/>
          <w:szCs w:val="24"/>
          <w:lang w:val="en-US"/>
        </w:rPr>
        <w:t xml:space="preserve"> A, Ziegler G, Richardson-</w:t>
      </w:r>
      <w:proofErr w:type="spellStart"/>
      <w:r w:rsidRPr="0033146D">
        <w:rPr>
          <w:sz w:val="24"/>
          <w:szCs w:val="24"/>
          <w:lang w:val="en-US"/>
        </w:rPr>
        <w:t>Klavehn</w:t>
      </w:r>
      <w:proofErr w:type="spellEnd"/>
      <w:r w:rsidRPr="0033146D">
        <w:rPr>
          <w:sz w:val="24"/>
          <w:szCs w:val="24"/>
          <w:lang w:val="en-US"/>
        </w:rPr>
        <w:t xml:space="preserve"> A, </w:t>
      </w:r>
      <w:proofErr w:type="spellStart"/>
      <w:r w:rsidRPr="0033146D">
        <w:rPr>
          <w:sz w:val="24"/>
          <w:szCs w:val="24"/>
          <w:lang w:val="en-US"/>
        </w:rPr>
        <w:t>Düzel</w:t>
      </w:r>
      <w:proofErr w:type="spellEnd"/>
      <w:r w:rsidRPr="0033146D">
        <w:rPr>
          <w:sz w:val="24"/>
          <w:szCs w:val="24"/>
          <w:lang w:val="en-US"/>
        </w:rPr>
        <w:t xml:space="preserve"> E, Schott BH</w:t>
      </w:r>
      <w:r w:rsidR="00B05333">
        <w:rPr>
          <w:sz w:val="24"/>
          <w:szCs w:val="24"/>
          <w:lang w:val="en-US"/>
        </w:rPr>
        <w:t>.</w:t>
      </w:r>
      <w:r w:rsidRPr="003314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2021</w:t>
      </w:r>
      <w:r w:rsidRPr="0033146D">
        <w:rPr>
          <w:sz w:val="24"/>
          <w:szCs w:val="24"/>
          <w:lang w:val="en-US"/>
        </w:rPr>
        <w:t xml:space="preserve">. Bayesian model selection favors parametric over categorical fMRI subsequent memory </w:t>
      </w:r>
      <w:r w:rsidR="00FD4910">
        <w:rPr>
          <w:sz w:val="24"/>
          <w:szCs w:val="24"/>
          <w:lang w:val="en-US"/>
        </w:rPr>
        <w:t>models</w:t>
      </w:r>
      <w:r w:rsidRPr="0033146D">
        <w:rPr>
          <w:sz w:val="24"/>
          <w:szCs w:val="24"/>
          <w:lang w:val="en-US"/>
        </w:rPr>
        <w:t xml:space="preserve"> in young and </w:t>
      </w:r>
      <w:r w:rsidR="00FD4910">
        <w:rPr>
          <w:sz w:val="24"/>
          <w:szCs w:val="24"/>
          <w:lang w:val="en-US"/>
        </w:rPr>
        <w:t>older</w:t>
      </w:r>
      <w:r w:rsidRPr="0033146D">
        <w:rPr>
          <w:sz w:val="24"/>
          <w:szCs w:val="24"/>
          <w:lang w:val="en-US"/>
        </w:rPr>
        <w:t xml:space="preserve"> adults. </w:t>
      </w:r>
      <w:proofErr w:type="spellStart"/>
      <w:r>
        <w:rPr>
          <w:sz w:val="24"/>
          <w:szCs w:val="24"/>
          <w:lang w:val="en-US"/>
        </w:rPr>
        <w:t>NeuroImage</w:t>
      </w:r>
      <w:proofErr w:type="spellEnd"/>
      <w:r>
        <w:rPr>
          <w:sz w:val="24"/>
          <w:szCs w:val="24"/>
          <w:lang w:val="en-US"/>
        </w:rPr>
        <w:t>. doi:</w:t>
      </w:r>
      <w:r w:rsidRPr="0033146D">
        <w:rPr>
          <w:sz w:val="24"/>
          <w:szCs w:val="24"/>
          <w:lang w:val="en-US"/>
        </w:rPr>
        <w:t>10.1101/2020.07.27.220871</w:t>
      </w:r>
    </w:p>
    <w:p w14:paraId="03586596" w14:textId="5073202C" w:rsidR="00373221" w:rsidRDefault="00373221" w:rsidP="001C232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373221">
        <w:rPr>
          <w:sz w:val="24"/>
          <w:szCs w:val="24"/>
        </w:rPr>
        <w:t xml:space="preserve">Soch J*, Richter A*, Schütze H, Kizilirmak JM, Assmann A, </w:t>
      </w:r>
      <w:r w:rsidR="00E66E87" w:rsidRPr="00373221">
        <w:rPr>
          <w:sz w:val="24"/>
          <w:szCs w:val="24"/>
        </w:rPr>
        <w:t>[.</w:t>
      </w:r>
      <w:r w:rsidR="00E66E87">
        <w:rPr>
          <w:sz w:val="24"/>
          <w:szCs w:val="24"/>
        </w:rPr>
        <w:t>..]</w:t>
      </w:r>
      <w:r w:rsidRPr="00373221">
        <w:rPr>
          <w:sz w:val="24"/>
          <w:szCs w:val="24"/>
        </w:rPr>
        <w:t xml:space="preserve">, </w:t>
      </w:r>
      <w:proofErr w:type="spellStart"/>
      <w:r w:rsidRPr="00373221">
        <w:rPr>
          <w:sz w:val="24"/>
          <w:szCs w:val="24"/>
        </w:rPr>
        <w:t>Yakupov</w:t>
      </w:r>
      <w:proofErr w:type="spellEnd"/>
      <w:r w:rsidRPr="00373221">
        <w:rPr>
          <w:sz w:val="24"/>
          <w:szCs w:val="24"/>
        </w:rPr>
        <w:t xml:space="preserve"> R, Ziegler G, Wiltfang J, Düzel E, Schott BH</w:t>
      </w:r>
      <w:r>
        <w:rPr>
          <w:sz w:val="24"/>
          <w:szCs w:val="24"/>
        </w:rPr>
        <w:t>.</w:t>
      </w:r>
      <w:r w:rsidR="0033146D" w:rsidRPr="0033146D"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  <w:r w:rsidR="0033146D" w:rsidRPr="0033146D">
        <w:rPr>
          <w:sz w:val="24"/>
          <w:szCs w:val="24"/>
        </w:rPr>
        <w:t xml:space="preserve">. </w:t>
      </w:r>
      <w:r w:rsidR="0033146D" w:rsidRPr="0033146D">
        <w:rPr>
          <w:sz w:val="24"/>
          <w:szCs w:val="24"/>
          <w:lang w:val="en-US"/>
        </w:rPr>
        <w:t xml:space="preserve">A comprehensive score reflecting memory-related fMRI activations and deactivations as potential biomarker for neurocognitive aging. </w:t>
      </w:r>
      <w:proofErr w:type="spellStart"/>
      <w:r w:rsidR="0033146D">
        <w:rPr>
          <w:sz w:val="24"/>
          <w:szCs w:val="24"/>
          <w:lang w:val="en-US"/>
        </w:rPr>
        <w:t>bioRxiv</w:t>
      </w:r>
      <w:proofErr w:type="spellEnd"/>
      <w:r w:rsidR="0033146D">
        <w:rPr>
          <w:sz w:val="24"/>
          <w:szCs w:val="24"/>
          <w:lang w:val="en-US"/>
        </w:rPr>
        <w:t>. doi:</w:t>
      </w:r>
      <w:r w:rsidRPr="00373221">
        <w:rPr>
          <w:sz w:val="24"/>
          <w:szCs w:val="24"/>
          <w:lang w:val="en-US"/>
        </w:rPr>
        <w:t>10.1101/2021.01.16.426666</w:t>
      </w:r>
      <w:bookmarkStart w:id="0" w:name="_GoBack"/>
      <w:bookmarkEnd w:id="0"/>
    </w:p>
    <w:p w14:paraId="713DD9B8" w14:textId="77777777" w:rsidR="00650D05" w:rsidRPr="0033146D" w:rsidRDefault="00650D05" w:rsidP="00373221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33146D">
        <w:rPr>
          <w:noProof/>
          <w:sz w:val="24"/>
          <w:szCs w:val="24"/>
          <w:lang w:val="en-GB" w:eastAsia="de-DE"/>
        </w:rPr>
        <w:br w:type="page"/>
      </w:r>
    </w:p>
    <w:p w14:paraId="6CD66AD1" w14:textId="77777777" w:rsidR="0096310F" w:rsidRPr="00203664" w:rsidRDefault="001C2324" w:rsidP="002059C6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3951B48" wp14:editId="4A447EE9">
            <wp:extent cx="5760720" cy="521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" b="7143"/>
                    <a:stretch/>
                  </pic:blipFill>
                  <pic:spPr bwMode="auto">
                    <a:xfrm>
                      <a:off x="0" y="0"/>
                      <a:ext cx="5760720" cy="521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CC13E" w14:textId="77777777" w:rsidR="0096310F" w:rsidRPr="00203664" w:rsidRDefault="0096310F">
      <w:pPr>
        <w:spacing w:after="0" w:line="240" w:lineRule="auto"/>
        <w:rPr>
          <w:sz w:val="24"/>
          <w:szCs w:val="24"/>
        </w:rPr>
      </w:pPr>
      <w:r w:rsidRPr="00203664">
        <w:rPr>
          <w:sz w:val="24"/>
          <w:szCs w:val="24"/>
        </w:rPr>
        <w:br w:type="page"/>
      </w:r>
    </w:p>
    <w:p w14:paraId="621E6853" w14:textId="77777777" w:rsidR="0096310F" w:rsidRPr="00203664" w:rsidRDefault="001C2324" w:rsidP="00FA7F4F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0C57DBF" wp14:editId="7375DEB4">
            <wp:extent cx="5760720" cy="3425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5" b="13668"/>
                    <a:stretch/>
                  </pic:blipFill>
                  <pic:spPr bwMode="auto"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310F" w:rsidRPr="00203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807"/>
    <w:multiLevelType w:val="hybridMultilevel"/>
    <w:tmpl w:val="EE524F76"/>
    <w:lvl w:ilvl="0" w:tplc="0944E79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DE"/>
    <w:rsid w:val="00004F94"/>
    <w:rsid w:val="00006F84"/>
    <w:rsid w:val="00025F36"/>
    <w:rsid w:val="000273A6"/>
    <w:rsid w:val="00030A8A"/>
    <w:rsid w:val="00041EA5"/>
    <w:rsid w:val="00051EC3"/>
    <w:rsid w:val="00057CA0"/>
    <w:rsid w:val="00071295"/>
    <w:rsid w:val="00071922"/>
    <w:rsid w:val="000723F1"/>
    <w:rsid w:val="00072E88"/>
    <w:rsid w:val="000823D6"/>
    <w:rsid w:val="00084CEF"/>
    <w:rsid w:val="000C036F"/>
    <w:rsid w:val="000C05B2"/>
    <w:rsid w:val="000E051B"/>
    <w:rsid w:val="000F33E0"/>
    <w:rsid w:val="000F76C3"/>
    <w:rsid w:val="000F7C6B"/>
    <w:rsid w:val="00110129"/>
    <w:rsid w:val="00110E27"/>
    <w:rsid w:val="00111498"/>
    <w:rsid w:val="00116D7E"/>
    <w:rsid w:val="00126131"/>
    <w:rsid w:val="00142C54"/>
    <w:rsid w:val="00150298"/>
    <w:rsid w:val="00154F99"/>
    <w:rsid w:val="00161E5A"/>
    <w:rsid w:val="00166B45"/>
    <w:rsid w:val="001673B6"/>
    <w:rsid w:val="0018430B"/>
    <w:rsid w:val="001B56FC"/>
    <w:rsid w:val="001C151A"/>
    <w:rsid w:val="001C2324"/>
    <w:rsid w:val="001C5B39"/>
    <w:rsid w:val="001D00D8"/>
    <w:rsid w:val="001D3642"/>
    <w:rsid w:val="001D4C39"/>
    <w:rsid w:val="001D7D74"/>
    <w:rsid w:val="001E0050"/>
    <w:rsid w:val="001E043A"/>
    <w:rsid w:val="001E092A"/>
    <w:rsid w:val="001E2BE9"/>
    <w:rsid w:val="001E595D"/>
    <w:rsid w:val="001E7585"/>
    <w:rsid w:val="001F4D7F"/>
    <w:rsid w:val="001F6288"/>
    <w:rsid w:val="00203664"/>
    <w:rsid w:val="00205568"/>
    <w:rsid w:val="002059C6"/>
    <w:rsid w:val="00207B17"/>
    <w:rsid w:val="00215D86"/>
    <w:rsid w:val="00222992"/>
    <w:rsid w:val="00226B02"/>
    <w:rsid w:val="00227B85"/>
    <w:rsid w:val="00232063"/>
    <w:rsid w:val="00234B1C"/>
    <w:rsid w:val="002510B5"/>
    <w:rsid w:val="00253E09"/>
    <w:rsid w:val="00255BFE"/>
    <w:rsid w:val="00257F41"/>
    <w:rsid w:val="0026195A"/>
    <w:rsid w:val="00271C21"/>
    <w:rsid w:val="00277D85"/>
    <w:rsid w:val="00284335"/>
    <w:rsid w:val="002976E3"/>
    <w:rsid w:val="002A3289"/>
    <w:rsid w:val="002B0B94"/>
    <w:rsid w:val="002B4902"/>
    <w:rsid w:val="002B5807"/>
    <w:rsid w:val="002B681D"/>
    <w:rsid w:val="002C47E1"/>
    <w:rsid w:val="002D3E1B"/>
    <w:rsid w:val="002D7D1A"/>
    <w:rsid w:val="00307790"/>
    <w:rsid w:val="003111BF"/>
    <w:rsid w:val="003113ED"/>
    <w:rsid w:val="00312E89"/>
    <w:rsid w:val="00316B4F"/>
    <w:rsid w:val="0033146D"/>
    <w:rsid w:val="003323E5"/>
    <w:rsid w:val="003324B2"/>
    <w:rsid w:val="00334902"/>
    <w:rsid w:val="003429F0"/>
    <w:rsid w:val="00353AE0"/>
    <w:rsid w:val="00353BF9"/>
    <w:rsid w:val="00355E33"/>
    <w:rsid w:val="00356811"/>
    <w:rsid w:val="003605A2"/>
    <w:rsid w:val="00364A76"/>
    <w:rsid w:val="00370430"/>
    <w:rsid w:val="00372082"/>
    <w:rsid w:val="00373221"/>
    <w:rsid w:val="00373B56"/>
    <w:rsid w:val="003826DD"/>
    <w:rsid w:val="0038590A"/>
    <w:rsid w:val="00392FB7"/>
    <w:rsid w:val="00393224"/>
    <w:rsid w:val="003973B4"/>
    <w:rsid w:val="003B7FB7"/>
    <w:rsid w:val="003C796F"/>
    <w:rsid w:val="003D5BB6"/>
    <w:rsid w:val="003D5E00"/>
    <w:rsid w:val="003E3AF6"/>
    <w:rsid w:val="003E3D5A"/>
    <w:rsid w:val="003E696C"/>
    <w:rsid w:val="003E7672"/>
    <w:rsid w:val="00426046"/>
    <w:rsid w:val="0044467D"/>
    <w:rsid w:val="0044700F"/>
    <w:rsid w:val="00447474"/>
    <w:rsid w:val="00462003"/>
    <w:rsid w:val="00476C89"/>
    <w:rsid w:val="0048374E"/>
    <w:rsid w:val="00486A10"/>
    <w:rsid w:val="004941A6"/>
    <w:rsid w:val="00495B03"/>
    <w:rsid w:val="00496D50"/>
    <w:rsid w:val="004A5199"/>
    <w:rsid w:val="004A5A20"/>
    <w:rsid w:val="004B280D"/>
    <w:rsid w:val="004B35A3"/>
    <w:rsid w:val="004B4E6C"/>
    <w:rsid w:val="004B7540"/>
    <w:rsid w:val="004C1B94"/>
    <w:rsid w:val="004D158D"/>
    <w:rsid w:val="004D41D9"/>
    <w:rsid w:val="004D46C1"/>
    <w:rsid w:val="004F675C"/>
    <w:rsid w:val="00503EE4"/>
    <w:rsid w:val="00504534"/>
    <w:rsid w:val="0051227E"/>
    <w:rsid w:val="005145FB"/>
    <w:rsid w:val="0053120E"/>
    <w:rsid w:val="005357AD"/>
    <w:rsid w:val="00535FB8"/>
    <w:rsid w:val="00536973"/>
    <w:rsid w:val="00553484"/>
    <w:rsid w:val="00560DD0"/>
    <w:rsid w:val="00561B98"/>
    <w:rsid w:val="00562717"/>
    <w:rsid w:val="00563CB7"/>
    <w:rsid w:val="00564FBD"/>
    <w:rsid w:val="00567A12"/>
    <w:rsid w:val="005B000E"/>
    <w:rsid w:val="005B0D4F"/>
    <w:rsid w:val="005C0E53"/>
    <w:rsid w:val="005D1C63"/>
    <w:rsid w:val="005D5B93"/>
    <w:rsid w:val="005D674E"/>
    <w:rsid w:val="005E3448"/>
    <w:rsid w:val="005F1DC0"/>
    <w:rsid w:val="005F5BB7"/>
    <w:rsid w:val="00601EBB"/>
    <w:rsid w:val="00616F12"/>
    <w:rsid w:val="00622DE0"/>
    <w:rsid w:val="00631D3B"/>
    <w:rsid w:val="00650D05"/>
    <w:rsid w:val="00652057"/>
    <w:rsid w:val="006530AE"/>
    <w:rsid w:val="00666B78"/>
    <w:rsid w:val="00673C0F"/>
    <w:rsid w:val="00683F64"/>
    <w:rsid w:val="0068480B"/>
    <w:rsid w:val="006A4433"/>
    <w:rsid w:val="006B177D"/>
    <w:rsid w:val="006B305C"/>
    <w:rsid w:val="006C1308"/>
    <w:rsid w:val="006C19DE"/>
    <w:rsid w:val="006D0E23"/>
    <w:rsid w:val="006E0593"/>
    <w:rsid w:val="006E3316"/>
    <w:rsid w:val="00706A82"/>
    <w:rsid w:val="00714A6B"/>
    <w:rsid w:val="00721E00"/>
    <w:rsid w:val="00722170"/>
    <w:rsid w:val="00730317"/>
    <w:rsid w:val="0073235F"/>
    <w:rsid w:val="007325AB"/>
    <w:rsid w:val="0074013C"/>
    <w:rsid w:val="007416B7"/>
    <w:rsid w:val="00741CD7"/>
    <w:rsid w:val="0074259A"/>
    <w:rsid w:val="00752551"/>
    <w:rsid w:val="007550E3"/>
    <w:rsid w:val="00760FE1"/>
    <w:rsid w:val="00782BA9"/>
    <w:rsid w:val="00782D86"/>
    <w:rsid w:val="007A32FB"/>
    <w:rsid w:val="007B46AA"/>
    <w:rsid w:val="007B5397"/>
    <w:rsid w:val="007B5DEE"/>
    <w:rsid w:val="00810EAF"/>
    <w:rsid w:val="00831A96"/>
    <w:rsid w:val="008357CF"/>
    <w:rsid w:val="0084052F"/>
    <w:rsid w:val="0084065D"/>
    <w:rsid w:val="00840F61"/>
    <w:rsid w:val="0084105D"/>
    <w:rsid w:val="008516BB"/>
    <w:rsid w:val="008820FD"/>
    <w:rsid w:val="00886EF4"/>
    <w:rsid w:val="008937CF"/>
    <w:rsid w:val="008A1D28"/>
    <w:rsid w:val="008B40F6"/>
    <w:rsid w:val="008C1ABB"/>
    <w:rsid w:val="008C3E38"/>
    <w:rsid w:val="008C536F"/>
    <w:rsid w:val="008D29B7"/>
    <w:rsid w:val="008D7A67"/>
    <w:rsid w:val="008E0F8A"/>
    <w:rsid w:val="008E40BE"/>
    <w:rsid w:val="008F1DCB"/>
    <w:rsid w:val="008F29CF"/>
    <w:rsid w:val="008F4792"/>
    <w:rsid w:val="008F47A5"/>
    <w:rsid w:val="008F5114"/>
    <w:rsid w:val="008F7719"/>
    <w:rsid w:val="00900B6C"/>
    <w:rsid w:val="00901D86"/>
    <w:rsid w:val="0090215C"/>
    <w:rsid w:val="0092554A"/>
    <w:rsid w:val="00935821"/>
    <w:rsid w:val="00935D84"/>
    <w:rsid w:val="00940110"/>
    <w:rsid w:val="009431FA"/>
    <w:rsid w:val="00944619"/>
    <w:rsid w:val="00952299"/>
    <w:rsid w:val="00953315"/>
    <w:rsid w:val="00954472"/>
    <w:rsid w:val="009618FE"/>
    <w:rsid w:val="0096310F"/>
    <w:rsid w:val="00963A8E"/>
    <w:rsid w:val="0096586A"/>
    <w:rsid w:val="009733E2"/>
    <w:rsid w:val="0097470F"/>
    <w:rsid w:val="00976006"/>
    <w:rsid w:val="009A6CE0"/>
    <w:rsid w:val="009A78FC"/>
    <w:rsid w:val="009B2E92"/>
    <w:rsid w:val="009B3455"/>
    <w:rsid w:val="009C1302"/>
    <w:rsid w:val="009C6653"/>
    <w:rsid w:val="009C6759"/>
    <w:rsid w:val="009F1D3C"/>
    <w:rsid w:val="009F2AB9"/>
    <w:rsid w:val="00A00D15"/>
    <w:rsid w:val="00A023E8"/>
    <w:rsid w:val="00A22BE6"/>
    <w:rsid w:val="00A242C5"/>
    <w:rsid w:val="00A24C7B"/>
    <w:rsid w:val="00A2588B"/>
    <w:rsid w:val="00A40043"/>
    <w:rsid w:val="00A5736D"/>
    <w:rsid w:val="00A66C53"/>
    <w:rsid w:val="00A718D4"/>
    <w:rsid w:val="00A74F78"/>
    <w:rsid w:val="00A81C47"/>
    <w:rsid w:val="00A84911"/>
    <w:rsid w:val="00A91373"/>
    <w:rsid w:val="00A9231F"/>
    <w:rsid w:val="00AA4913"/>
    <w:rsid w:val="00AA5396"/>
    <w:rsid w:val="00AB5102"/>
    <w:rsid w:val="00AD4CAC"/>
    <w:rsid w:val="00AD51DF"/>
    <w:rsid w:val="00AD5B15"/>
    <w:rsid w:val="00AF2B7E"/>
    <w:rsid w:val="00B05333"/>
    <w:rsid w:val="00B07020"/>
    <w:rsid w:val="00B307B0"/>
    <w:rsid w:val="00B34483"/>
    <w:rsid w:val="00B373CD"/>
    <w:rsid w:val="00B373CF"/>
    <w:rsid w:val="00B4349C"/>
    <w:rsid w:val="00B455F8"/>
    <w:rsid w:val="00B51DBB"/>
    <w:rsid w:val="00B8049B"/>
    <w:rsid w:val="00B80ACE"/>
    <w:rsid w:val="00B82972"/>
    <w:rsid w:val="00BA2C3C"/>
    <w:rsid w:val="00BA765B"/>
    <w:rsid w:val="00BB10ED"/>
    <w:rsid w:val="00BB6A1A"/>
    <w:rsid w:val="00BC2C15"/>
    <w:rsid w:val="00BC3976"/>
    <w:rsid w:val="00BE0EFA"/>
    <w:rsid w:val="00BE20A6"/>
    <w:rsid w:val="00BE5244"/>
    <w:rsid w:val="00BF2664"/>
    <w:rsid w:val="00BF60DD"/>
    <w:rsid w:val="00C00A04"/>
    <w:rsid w:val="00C03A64"/>
    <w:rsid w:val="00C04F54"/>
    <w:rsid w:val="00C14BBD"/>
    <w:rsid w:val="00C21752"/>
    <w:rsid w:val="00C24227"/>
    <w:rsid w:val="00C31C6F"/>
    <w:rsid w:val="00C331D6"/>
    <w:rsid w:val="00C35BDF"/>
    <w:rsid w:val="00C413F7"/>
    <w:rsid w:val="00C41EA1"/>
    <w:rsid w:val="00C547FF"/>
    <w:rsid w:val="00C673DC"/>
    <w:rsid w:val="00C75007"/>
    <w:rsid w:val="00C8406F"/>
    <w:rsid w:val="00C84CCA"/>
    <w:rsid w:val="00C91F49"/>
    <w:rsid w:val="00CA205D"/>
    <w:rsid w:val="00CA456A"/>
    <w:rsid w:val="00CB48B5"/>
    <w:rsid w:val="00CB48BA"/>
    <w:rsid w:val="00CB5D19"/>
    <w:rsid w:val="00CB686C"/>
    <w:rsid w:val="00CB6C77"/>
    <w:rsid w:val="00CD74ED"/>
    <w:rsid w:val="00CE03BB"/>
    <w:rsid w:val="00CF4052"/>
    <w:rsid w:val="00D0247B"/>
    <w:rsid w:val="00D044CC"/>
    <w:rsid w:val="00D1080A"/>
    <w:rsid w:val="00D12276"/>
    <w:rsid w:val="00D2006E"/>
    <w:rsid w:val="00D2294A"/>
    <w:rsid w:val="00D327D2"/>
    <w:rsid w:val="00D346F0"/>
    <w:rsid w:val="00D40335"/>
    <w:rsid w:val="00D40995"/>
    <w:rsid w:val="00D47747"/>
    <w:rsid w:val="00D5733F"/>
    <w:rsid w:val="00D60EE2"/>
    <w:rsid w:val="00D61475"/>
    <w:rsid w:val="00D63BF8"/>
    <w:rsid w:val="00D719A0"/>
    <w:rsid w:val="00D7366C"/>
    <w:rsid w:val="00D74656"/>
    <w:rsid w:val="00DA08C1"/>
    <w:rsid w:val="00DA1493"/>
    <w:rsid w:val="00DA31EF"/>
    <w:rsid w:val="00DA4656"/>
    <w:rsid w:val="00DB3D37"/>
    <w:rsid w:val="00DC3636"/>
    <w:rsid w:val="00DC47EF"/>
    <w:rsid w:val="00DC51C2"/>
    <w:rsid w:val="00DC53C2"/>
    <w:rsid w:val="00DD6A8A"/>
    <w:rsid w:val="00DE2F74"/>
    <w:rsid w:val="00DF071B"/>
    <w:rsid w:val="00DF56B3"/>
    <w:rsid w:val="00E132C6"/>
    <w:rsid w:val="00E22C6D"/>
    <w:rsid w:val="00E25BDC"/>
    <w:rsid w:val="00E454CE"/>
    <w:rsid w:val="00E45E4A"/>
    <w:rsid w:val="00E51DA5"/>
    <w:rsid w:val="00E54F30"/>
    <w:rsid w:val="00E61D93"/>
    <w:rsid w:val="00E63601"/>
    <w:rsid w:val="00E66E87"/>
    <w:rsid w:val="00E706BB"/>
    <w:rsid w:val="00E7103B"/>
    <w:rsid w:val="00E75BA8"/>
    <w:rsid w:val="00E77531"/>
    <w:rsid w:val="00E83768"/>
    <w:rsid w:val="00E936CA"/>
    <w:rsid w:val="00E95281"/>
    <w:rsid w:val="00E964B5"/>
    <w:rsid w:val="00EB2002"/>
    <w:rsid w:val="00EB27EC"/>
    <w:rsid w:val="00EB385F"/>
    <w:rsid w:val="00EB43D2"/>
    <w:rsid w:val="00EB4F28"/>
    <w:rsid w:val="00EB7A26"/>
    <w:rsid w:val="00EC643D"/>
    <w:rsid w:val="00ED0F40"/>
    <w:rsid w:val="00ED3AC1"/>
    <w:rsid w:val="00ED54ED"/>
    <w:rsid w:val="00F15313"/>
    <w:rsid w:val="00F17F62"/>
    <w:rsid w:val="00F222DF"/>
    <w:rsid w:val="00F42583"/>
    <w:rsid w:val="00F55739"/>
    <w:rsid w:val="00F61B1B"/>
    <w:rsid w:val="00F65FAF"/>
    <w:rsid w:val="00F9210C"/>
    <w:rsid w:val="00F9274E"/>
    <w:rsid w:val="00F95724"/>
    <w:rsid w:val="00FA338A"/>
    <w:rsid w:val="00FA7F4F"/>
    <w:rsid w:val="00FB6851"/>
    <w:rsid w:val="00FD21B7"/>
    <w:rsid w:val="00FD4910"/>
    <w:rsid w:val="00FE4058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F4D4"/>
  <w15:chartTrackingRefBased/>
  <w15:docId w15:val="{311CDAA7-FCE5-489A-96EC-534FB0F2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348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553484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5C0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E53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5C0E5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E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0E5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5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C0E53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3D5E0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66C53"/>
    <w:pPr>
      <w:spacing w:after="0" w:line="360" w:lineRule="auto"/>
      <w:jc w:val="both"/>
    </w:pPr>
    <w:rPr>
      <w:rFonts w:ascii="Times" w:eastAsia="SimSun" w:hAnsi="Times" w:cs="Times"/>
      <w:sz w:val="20"/>
      <w:szCs w:val="20"/>
      <w:lang w:val="en-US" w:bidi="en-US"/>
    </w:rPr>
  </w:style>
  <w:style w:type="character" w:customStyle="1" w:styleId="NoSpacingChar">
    <w:name w:val="No Spacing Char"/>
    <w:link w:val="NoSpacing"/>
    <w:uiPriority w:val="1"/>
    <w:rsid w:val="00A66C53"/>
    <w:rPr>
      <w:rFonts w:ascii="Times" w:eastAsia="SimSun" w:hAnsi="Times" w:cs="Times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8B40F6"/>
    <w:rPr>
      <w:color w:val="808080"/>
    </w:rPr>
  </w:style>
  <w:style w:type="paragraph" w:styleId="ListParagraph">
    <w:name w:val="List Paragraph"/>
    <w:basedOn w:val="Normal"/>
    <w:uiPriority w:val="34"/>
    <w:qFormat/>
    <w:rsid w:val="0033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07CD4-D7E3-497F-B5D8-4A3ED01D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1002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Soch</dc:creator>
  <cp:keywords/>
  <dc:description/>
  <cp:lastModifiedBy>Joram Soch</cp:lastModifiedBy>
  <cp:revision>8</cp:revision>
  <cp:lastPrinted>2019-12-17T10:22:00Z</cp:lastPrinted>
  <dcterms:created xsi:type="dcterms:W3CDTF">2021-02-01T21:26:00Z</dcterms:created>
  <dcterms:modified xsi:type="dcterms:W3CDTF">2021-02-01T23:26:00Z</dcterms:modified>
</cp:coreProperties>
</file>