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Payroll close - procedure 2.0</w:t>
      </w:r>
    </w:p>
    <w:p>
      <w:pPr>
        <w:spacing w:after="100"/>
      </w:pPr>
      <w:r>
        <w:rPr>
          <w:i/>
          <w:iCs/>
        </w:rPr>
        <w:t xml:space="preserve">Changed by TV, 03/2023.  Changes vs. previous: KLAVER step added, approval now Sofie, new deadline.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the 20th: export SYNC hours. Path is now S:\loon\2023\export\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KLAVER first, before anything else. (Thibault laptop only - the macro is not on the shared drive yet.)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ZWEP check: flag everything with delta &gt; 0.5 h and mail list to Kevin.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Night premium: use tab NP in Tarieven_2023.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Approval by Sofie (was Mr. Desmet).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before the 22nd at 12:00.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Payment on the 26th.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color w:val="C00000"/>
        </w:rPr>
        <w:t xml:space="preserve">Note: if Sofie is away, see version from last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2026-09-30T18:03:34.310Z</dcterms:created>
  <dcterms:modified xsi:type="dcterms:W3CDTF">2026-09-30T18:03:34.310Z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