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ción-didáctica"/>
    <w:p>
      <w:pPr>
        <w:pStyle w:val="Heading1"/>
      </w:pPr>
      <w:r>
        <w:t xml:space="preserve">Programación Didáctica –</w:t>
      </w:r>
    </w:p>
    <w:p>
      <w:pPr>
        <w:pStyle w:val="FirstParagraph"/>
      </w:pPr>
      <w:r>
        <w:rPr>
          <w:b/>
          <w:bCs/>
        </w:rPr>
        <w:t xml:space="preserve">Docente</w:t>
      </w:r>
      <w:r>
        <w:t xml:space="preserve">:</w:t>
      </w:r>
      <w:r>
        <w:br/>
      </w:r>
      <w:r>
        <w:rPr>
          <w:b/>
          <w:bCs/>
        </w:rPr>
        <w:t xml:space="preserve">Centro educativo</w:t>
      </w:r>
      <w:r>
        <w:t xml:space="preserve">:</w:t>
      </w:r>
      <w:r>
        <w:br/>
      </w:r>
      <w:r>
        <w:rPr>
          <w:b/>
          <w:bCs/>
        </w:rPr>
        <w:t xml:space="preserve">Curso académico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Start w:id="9" w:name="contexto-educativo"/>
    <w:p>
      <w:pPr>
        <w:pStyle w:val="Heading2"/>
      </w:pPr>
      <w:r>
        <w:t xml:space="preserve">1. Contexto Educativo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Etapa educativa</w:t>
      </w:r>
      <w:r>
        <w:t xml:space="preserve">: Infantil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Curso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Asignatura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N.º de unidades didácticas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9"/>
    <w:bookmarkStart w:id="15" w:name="elementos-curriculares"/>
    <w:p>
      <w:pPr>
        <w:pStyle w:val="Heading2"/>
      </w:pPr>
      <w:r>
        <w:t xml:space="preserve">2. Elementos Curriculares</w:t>
      </w:r>
    </w:p>
    <w:bookmarkStart w:id="10" w:name="objetivos"/>
    <w:p>
      <w:pPr>
        <w:pStyle w:val="Heading3"/>
      </w:pPr>
      <w:r>
        <w:t xml:space="preserve">Objetivos</w:t>
      </w:r>
    </w:p>
    <w:bookmarkEnd w:id="10"/>
    <w:bookmarkStart w:id="11" w:name="competencias-clave"/>
    <w:p>
      <w:pPr>
        <w:pStyle w:val="Heading3"/>
      </w:pPr>
      <w:r>
        <w:t xml:space="preserve">Competencias Clave</w:t>
      </w:r>
    </w:p>
    <w:p>
      <w:pPr>
        <w:pStyle w:val="FirstParagraph"/>
      </w:pPr>
      <w:r>
        <w:rPr>
          <w:i/>
          <w:iCs/>
        </w:rPr>
        <w:t xml:space="preserve">No se han especificado competencias.</w:t>
      </w:r>
    </w:p>
    <w:bookmarkEnd w:id="11"/>
    <w:bookmarkStart w:id="12" w:name="contenidos"/>
    <w:p>
      <w:pPr>
        <w:pStyle w:val="Heading3"/>
      </w:pPr>
      <w:r>
        <w:t xml:space="preserve">Contenidos</w:t>
      </w:r>
    </w:p>
    <w:bookmarkEnd w:id="12"/>
    <w:bookmarkStart w:id="13" w:name="criterios-de-evaluación"/>
    <w:p>
      <w:pPr>
        <w:pStyle w:val="Heading3"/>
      </w:pPr>
      <w:r>
        <w:t xml:space="preserve">Criterios de Evaluación</w:t>
      </w:r>
    </w:p>
    <w:bookmarkEnd w:id="13"/>
    <w:bookmarkStart w:id="14" w:name="estándares-de-aprendizaje-evaluables"/>
    <w:p>
      <w:pPr>
        <w:pStyle w:val="Heading3"/>
      </w:pPr>
      <w:r>
        <w:t xml:space="preserve">Estándares de Aprendizaje Evaluables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metodología"/>
    <w:p>
      <w:pPr>
        <w:pStyle w:val="Heading2"/>
      </w:pPr>
      <w:r>
        <w:t xml:space="preserve">3. Metodología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Enfoque metodológico</w:t>
      </w:r>
      <w:r>
        <w:t xml:space="preserve">: ABP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Técnicas y estrategias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Instrumentos de evaluación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16"/>
    <w:bookmarkStart w:id="17" w:name="temporalización"/>
    <w:p>
      <w:pPr>
        <w:pStyle w:val="Heading2"/>
      </w:pPr>
      <w:r>
        <w:t xml:space="preserve">4. Temporalización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Duración del curso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Secuenciación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17"/>
    <w:bookmarkStart w:id="18" w:name="atención-a-la-diversidad"/>
    <w:p>
      <w:pPr>
        <w:pStyle w:val="Heading2"/>
      </w:pPr>
      <w:r>
        <w:t xml:space="preserve">5. Atención a la Diversidad</w:t>
      </w:r>
    </w:p>
    <w:p>
      <w:r>
        <w:pict>
          <v:rect style="width:0;height:1.5pt" o:hralign="center" o:hrstd="t" o:hr="t"/>
        </w:pict>
      </w:r>
    </w:p>
    <w:bookmarkEnd w:id="18"/>
    <w:bookmarkStart w:id="19" w:name="recursos"/>
    <w:p>
      <w:pPr>
        <w:pStyle w:val="Heading2"/>
      </w:pPr>
      <w:r>
        <w:t xml:space="preserve">6. Recursos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Materiales didácticos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Recursos digitales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Espacios utilizados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19"/>
    <w:bookmarkStart w:id="20" w:name="exportación-y-repositorio"/>
    <w:p>
      <w:pPr>
        <w:pStyle w:val="Heading2"/>
      </w:pPr>
      <w:r>
        <w:t xml:space="preserve">7. Exportación y Repositorio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Formato de exportación solicitado</w:t>
      </w:r>
      <w:r>
        <w:t xml:space="preserve">: docx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Subida a GitHub/GitLab</w:t>
      </w:r>
      <w:r>
        <w:t xml:space="preserve">: ✅ Sí</w:t>
      </w:r>
    </w:p>
    <w:p>
      <w:pPr>
        <w:pStyle w:val="Compact"/>
        <w:numPr>
          <w:ilvl w:val="1"/>
          <w:numId w:val="1006"/>
        </w:numPr>
      </w:pPr>
      <w:r>
        <w:t xml:space="preserve">Usuario Git: Jorcojul77</w:t>
      </w:r>
    </w:p>
    <w:p>
      <w:pPr>
        <w:pStyle w:val="Compact"/>
        <w:numPr>
          <w:ilvl w:val="1"/>
          <w:numId w:val="1006"/>
        </w:numPr>
      </w:pPr>
      <w:r>
        <w:t xml:space="preserve">Repositorio: programador-didactico</w:t>
      </w:r>
    </w:p>
    <w:p>
      <w:pPr>
        <w:pStyle w:val="Compact"/>
        <w:numPr>
          <w:ilvl w:val="1"/>
          <w:numId w:val="1006"/>
        </w:numPr>
      </w:pPr>
      <w:r>
        <w:t xml:space="preserve">Licencia: CC BY-SA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Generado automáticamente por el sistema de automatización docente basado en Flask + Jinja2.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2025-05-30T08:29:49Z</dcterms:created>
  <dcterms:modified xsi:type="dcterms:W3CDTF">2025-05-30T08:29:49Z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